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_GB2312" w:hAnsi="仿宋_GB2312" w:eastAsia="楷体_GB2312" w:cs="宋体"/>
          <w:b/>
          <w:bCs w:val="0"/>
          <w:sz w:val="32"/>
          <w:szCs w:val="32"/>
          <w:lang w:val="en-US" w:eastAsia="zh-CN"/>
        </w:rPr>
      </w:pPr>
      <w:bookmarkStart w:id="0" w:name="_GoBack"/>
      <w:bookmarkEnd w:id="0"/>
    </w:p>
    <w:p>
      <w:pPr>
        <w:spacing w:line="560" w:lineRule="exact"/>
        <w:jc w:val="center"/>
        <w:rPr>
          <w:rFonts w:hint="eastAsia" w:ascii="楷体_GB2312" w:hAnsi="仿宋_GB2312" w:eastAsia="楷体_GB2312" w:cs="宋体"/>
          <w:b/>
          <w:bCs w:val="0"/>
          <w:sz w:val="32"/>
          <w:szCs w:val="32"/>
          <w:lang w:val="en-US" w:eastAsia="zh-CN"/>
        </w:rPr>
      </w:pPr>
    </w:p>
    <w:p>
      <w:pPr>
        <w:spacing w:line="560" w:lineRule="exact"/>
        <w:jc w:val="center"/>
        <w:rPr>
          <w:rFonts w:hint="eastAsia" w:ascii="楷体_GB2312" w:hAnsi="仿宋_GB2312" w:eastAsia="楷体_GB2312" w:cs="宋体"/>
          <w:b/>
          <w:bCs w:val="0"/>
          <w:sz w:val="32"/>
          <w:szCs w:val="32"/>
          <w:lang w:val="en-US" w:eastAsia="zh-CN"/>
        </w:rPr>
      </w:pPr>
    </w:p>
    <w:p>
      <w:pPr>
        <w:spacing w:line="560" w:lineRule="exact"/>
        <w:jc w:val="center"/>
        <w:rPr>
          <w:rFonts w:hint="eastAsia" w:ascii="楷体_GB2312" w:hAnsi="仿宋_GB2312" w:eastAsia="楷体_GB2312" w:cs="宋体"/>
          <w:b/>
          <w:bCs w:val="0"/>
          <w:sz w:val="32"/>
          <w:szCs w:val="32"/>
          <w:lang w:val="en-US" w:eastAsia="zh-CN"/>
        </w:rPr>
      </w:pPr>
    </w:p>
    <w:p>
      <w:pPr>
        <w:spacing w:line="560" w:lineRule="exact"/>
        <w:jc w:val="center"/>
        <w:rPr>
          <w:rFonts w:hint="eastAsia" w:ascii="楷体_GB2312" w:hAnsi="仿宋_GB2312" w:eastAsia="楷体_GB2312" w:cs="宋体"/>
          <w:b/>
          <w:bCs w:val="0"/>
          <w:sz w:val="32"/>
          <w:szCs w:val="32"/>
          <w:lang w:val="en-US" w:eastAsia="zh-CN"/>
        </w:rPr>
      </w:pPr>
    </w:p>
    <w:p>
      <w:pPr>
        <w:spacing w:line="560" w:lineRule="exact"/>
        <w:jc w:val="center"/>
        <w:rPr>
          <w:rFonts w:hint="eastAsia" w:ascii="楷体_GB2312" w:hAnsi="Times New Roman" w:eastAsia="楷体_GB2312" w:cs="宋体"/>
          <w:b/>
          <w:bCs w:val="0"/>
          <w:sz w:val="32"/>
          <w:szCs w:val="32"/>
        </w:rPr>
      </w:pPr>
      <w:r>
        <w:rPr>
          <w:rFonts w:hint="eastAsia" w:ascii="楷体_GB2312" w:hAnsi="仿宋_GB2312" w:eastAsia="楷体_GB2312" w:cs="宋体"/>
          <w:b/>
          <w:bCs w:val="0"/>
          <w:sz w:val="32"/>
          <w:szCs w:val="32"/>
          <w:lang w:val="en-US" w:eastAsia="zh-CN"/>
        </w:rPr>
        <w:t>滕滨发</w:t>
      </w:r>
      <w:r>
        <w:rPr>
          <w:rFonts w:hint="eastAsia" w:ascii="楷体_GB2312" w:hAnsi="仿宋_GB2312" w:eastAsia="楷体_GB2312" w:cs="宋体"/>
          <w:b/>
          <w:bCs w:val="0"/>
          <w:sz w:val="32"/>
          <w:szCs w:val="32"/>
        </w:rPr>
        <w:t>〔</w:t>
      </w:r>
      <w:r>
        <w:rPr>
          <w:rFonts w:hint="eastAsia" w:ascii="楷体_GB2312" w:hAnsi="Times New Roman" w:eastAsia="楷体_GB2312" w:cs="宋体"/>
          <w:b/>
          <w:bCs w:val="0"/>
          <w:sz w:val="32"/>
          <w:szCs w:val="32"/>
        </w:rPr>
        <w:t>2022</w:t>
      </w:r>
      <w:r>
        <w:rPr>
          <w:rFonts w:hint="eastAsia" w:ascii="楷体_GB2312" w:hAnsi="仿宋_GB2312" w:eastAsia="楷体_GB2312" w:cs="宋体"/>
          <w:b/>
          <w:bCs w:val="0"/>
          <w:sz w:val="32"/>
          <w:szCs w:val="32"/>
        </w:rPr>
        <w:t>〕</w:t>
      </w:r>
      <w:r>
        <w:rPr>
          <w:rFonts w:hint="eastAsia" w:ascii="楷体_GB2312" w:hAnsi="Times New Roman" w:eastAsia="楷体_GB2312" w:cs="宋体"/>
          <w:b/>
          <w:bCs w:val="0"/>
          <w:sz w:val="32"/>
          <w:szCs w:val="32"/>
        </w:rPr>
        <w:t>1号</w:t>
      </w:r>
    </w:p>
    <w:p>
      <w:pPr>
        <w:spacing w:before="217" w:beforeLines="50" w:line="560" w:lineRule="exact"/>
        <w:jc w:val="center"/>
        <w:rPr>
          <w:rFonts w:hint="eastAsia" w:ascii="方正小标宋简体" w:hAnsi="华文中宋" w:eastAsia="方正小标宋简体" w:cs="宋体"/>
          <w:sz w:val="44"/>
          <w:szCs w:val="44"/>
        </w:rPr>
      </w:pPr>
    </w:p>
    <w:p>
      <w:pPr>
        <w:spacing w:before="217" w:beforeLines="50" w:line="560" w:lineRule="exact"/>
        <w:jc w:val="center"/>
        <w:rPr>
          <w:rFonts w:hint="eastAsia" w:ascii="方正小标宋简体" w:hAnsi="华文中宋" w:eastAsia="方正小标宋简体" w:cs="宋体"/>
          <w:sz w:val="44"/>
          <w:szCs w:val="44"/>
        </w:rPr>
      </w:pPr>
      <w:r>
        <w:rPr>
          <w:rFonts w:hint="eastAsia" w:ascii="方正小标宋简体" w:hAnsi="华文中宋" w:eastAsia="方正小标宋简体" w:cs="宋体"/>
          <w:sz w:val="44"/>
          <w:szCs w:val="44"/>
        </w:rPr>
        <w:t>中共</w:t>
      </w:r>
      <w:r>
        <w:rPr>
          <w:rFonts w:hint="eastAsia" w:ascii="方正小标宋简体" w:hAnsi="华文中宋" w:eastAsia="方正小标宋简体" w:cs="宋体"/>
          <w:sz w:val="44"/>
          <w:szCs w:val="44"/>
          <w:lang w:val="en-US" w:eastAsia="zh-CN"/>
        </w:rPr>
        <w:t>滨湖</w:t>
      </w:r>
      <w:r>
        <w:rPr>
          <w:rFonts w:hint="eastAsia" w:ascii="方正小标宋简体" w:hAnsi="华文中宋" w:eastAsia="方正小标宋简体" w:cs="宋体"/>
          <w:sz w:val="44"/>
          <w:szCs w:val="44"/>
        </w:rPr>
        <w:t>镇委员会</w:t>
      </w:r>
    </w:p>
    <w:p>
      <w:pPr>
        <w:spacing w:line="560" w:lineRule="exact"/>
        <w:jc w:val="center"/>
        <w:rPr>
          <w:rFonts w:hint="eastAsia" w:ascii="方正小标宋简体" w:hAnsi="华文中宋" w:eastAsia="方正小标宋简体" w:cs="宋体"/>
          <w:spacing w:val="38"/>
          <w:sz w:val="44"/>
          <w:szCs w:val="44"/>
        </w:rPr>
      </w:pPr>
      <w:r>
        <w:rPr>
          <w:rFonts w:hint="eastAsia" w:ascii="方正小标宋简体" w:hAnsi="华文中宋" w:eastAsia="方正小标宋简体" w:cs="宋体"/>
          <w:spacing w:val="38"/>
          <w:sz w:val="44"/>
          <w:szCs w:val="44"/>
          <w:lang w:val="en-US" w:eastAsia="zh-CN"/>
        </w:rPr>
        <w:t>滨湖</w:t>
      </w:r>
      <w:r>
        <w:rPr>
          <w:rFonts w:hint="eastAsia" w:ascii="方正小标宋简体" w:hAnsi="华文中宋" w:eastAsia="方正小标宋简体" w:cs="宋体"/>
          <w:spacing w:val="38"/>
          <w:sz w:val="44"/>
          <w:szCs w:val="44"/>
        </w:rPr>
        <w:t>镇人民政府</w:t>
      </w:r>
    </w:p>
    <w:p>
      <w:pPr>
        <w:spacing w:line="560" w:lineRule="exact"/>
        <w:ind w:left="-210" w:leftChars="-100" w:right="-210" w:rightChars="-100"/>
        <w:jc w:val="center"/>
        <w:rPr>
          <w:rFonts w:hint="eastAsia" w:ascii="方正小标宋简体" w:hAnsi="华文中宋" w:eastAsia="方正小标宋简体" w:cs="宋体"/>
          <w:sz w:val="44"/>
          <w:szCs w:val="44"/>
        </w:rPr>
      </w:pPr>
      <w:r>
        <w:rPr>
          <w:rFonts w:hint="eastAsia" w:ascii="方正小标宋简体" w:hAnsi="华文中宋" w:eastAsia="方正小标宋简体" w:cs="宋体"/>
          <w:sz w:val="44"/>
          <w:szCs w:val="44"/>
        </w:rPr>
        <w:t>关于印发《</w:t>
      </w:r>
      <w:r>
        <w:rPr>
          <w:rFonts w:hint="eastAsia" w:ascii="方正小标宋简体" w:hAnsi="华文中宋" w:eastAsia="方正小标宋简体" w:cs="宋体"/>
          <w:sz w:val="44"/>
          <w:szCs w:val="44"/>
          <w:lang w:val="en-US" w:eastAsia="zh-CN"/>
        </w:rPr>
        <w:t>滨湖</w:t>
      </w:r>
      <w:r>
        <w:rPr>
          <w:rFonts w:hint="eastAsia" w:ascii="方正小标宋简体" w:hAnsi="华文中宋" w:eastAsia="方正小标宋简体" w:cs="宋体"/>
          <w:sz w:val="44"/>
          <w:szCs w:val="44"/>
        </w:rPr>
        <w:t>镇2022年经济工作要点》的</w:t>
      </w:r>
    </w:p>
    <w:p>
      <w:pPr>
        <w:spacing w:line="560" w:lineRule="exact"/>
        <w:jc w:val="center"/>
        <w:rPr>
          <w:rFonts w:hint="eastAsia" w:ascii="方正小标宋简体" w:hAnsi="华文中宋" w:eastAsia="方正小标宋简体" w:cs="宋体"/>
          <w:sz w:val="44"/>
          <w:szCs w:val="44"/>
        </w:rPr>
      </w:pPr>
      <w:r>
        <w:rPr>
          <w:rFonts w:hint="eastAsia" w:ascii="方正小标宋简体" w:hAnsi="华文中宋" w:eastAsia="方正小标宋简体" w:cs="宋体"/>
          <w:sz w:val="44"/>
          <w:szCs w:val="44"/>
        </w:rPr>
        <w:t>通      知</w:t>
      </w:r>
    </w:p>
    <w:p>
      <w:pPr>
        <w:keepNext w:val="0"/>
        <w:keepLines w:val="0"/>
        <w:pageBreakBefore w:val="0"/>
        <w:widowControl w:val="0"/>
        <w:kinsoku/>
        <w:wordWrap/>
        <w:overflowPunct/>
        <w:topLinePunct w:val="0"/>
        <w:autoSpaceDE/>
        <w:autoSpaceDN/>
        <w:bidi w:val="0"/>
        <w:adjustRightInd/>
        <w:snapToGrid/>
        <w:spacing w:before="435" w:beforeLines="100" w:after="435" w:afterLines="100" w:line="600" w:lineRule="exact"/>
        <w:jc w:val="center"/>
        <w:textAlignment w:val="auto"/>
        <w:rPr>
          <w:rFonts w:hint="eastAsia" w:ascii="方正小标宋简体" w:hAnsi="楷体" w:eastAsia="方正小标宋简体" w:cs="宋体"/>
          <w:sz w:val="32"/>
          <w:szCs w:val="32"/>
        </w:rPr>
      </w:pPr>
      <w:r>
        <w:rPr>
          <w:rFonts w:hint="eastAsia" w:ascii="方正小标宋简体" w:hAnsi="楷体" w:eastAsia="方正小标宋简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宋体"/>
          <w:sz w:val="32"/>
          <w:szCs w:val="32"/>
        </w:rPr>
      </w:pPr>
      <w:r>
        <w:rPr>
          <w:rFonts w:hint="eastAsia" w:ascii="仿宋_GB2312" w:hAnsi="仿宋" w:eastAsia="仿宋_GB2312" w:cs="宋体"/>
          <w:sz w:val="32"/>
          <w:szCs w:val="32"/>
          <w:lang w:val="en-US" w:eastAsia="zh-CN"/>
        </w:rPr>
        <w:t>各党总支、村，机关各单位，镇直各部门</w:t>
      </w:r>
      <w:r>
        <w:rPr>
          <w:rFonts w:hint="eastAsia" w:ascii="仿宋_GB2312" w:hAnsi="仿宋"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val="en-US" w:eastAsia="zh-CN"/>
        </w:rPr>
        <w:t>滨湖</w:t>
      </w:r>
      <w:r>
        <w:rPr>
          <w:rFonts w:hint="eastAsia" w:ascii="仿宋_GB2312" w:hAnsi="仿宋" w:eastAsia="仿宋_GB2312" w:cs="宋体"/>
          <w:sz w:val="32"/>
          <w:szCs w:val="32"/>
        </w:rPr>
        <w:t>镇2022年经济工作要点》经镇党委、政府研究同意，现印发给你们，望结合各自实际，认真抓好贯彻落实。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jc w:val="right"/>
        <w:textAlignment w:val="auto"/>
        <w:rPr>
          <w:rFonts w:hint="eastAsia" w:ascii="仿宋_GB2312" w:hAnsi="仿宋" w:eastAsia="仿宋_GB2312" w:cs="宋体"/>
          <w:spacing w:val="0"/>
          <w:sz w:val="32"/>
          <w:szCs w:val="32"/>
        </w:rPr>
      </w:pPr>
      <w:r>
        <w:rPr>
          <w:rFonts w:hint="eastAsia" w:ascii="仿宋_GB2312" w:hAnsi="仿宋" w:eastAsia="仿宋_GB2312" w:cs="宋体"/>
          <w:spacing w:val="0"/>
          <w:sz w:val="32"/>
          <w:szCs w:val="32"/>
          <w:lang w:val="en-US" w:eastAsia="zh-CN"/>
        </w:rPr>
        <w:t>中共滨湖镇</w:t>
      </w:r>
      <w:r>
        <w:rPr>
          <w:rFonts w:hint="eastAsia" w:ascii="仿宋_GB2312" w:hAnsi="仿宋" w:eastAsia="仿宋_GB2312" w:cs="宋体"/>
          <w:spacing w:val="0"/>
          <w:sz w:val="32"/>
          <w:szCs w:val="32"/>
        </w:rPr>
        <w:t xml:space="preserve">委员会   </w:t>
      </w:r>
    </w:p>
    <w:p>
      <w:pPr>
        <w:keepNext w:val="0"/>
        <w:keepLines w:val="0"/>
        <w:pageBreakBefore w:val="0"/>
        <w:widowControl w:val="0"/>
        <w:kinsoku/>
        <w:wordWrap/>
        <w:overflowPunct/>
        <w:topLinePunct w:val="0"/>
        <w:autoSpaceDE/>
        <w:autoSpaceDN/>
        <w:bidi w:val="0"/>
        <w:adjustRightInd/>
        <w:snapToGrid/>
        <w:spacing w:line="600" w:lineRule="exact"/>
        <w:ind w:right="558"/>
        <w:jc w:val="center"/>
        <w:textAlignment w:val="auto"/>
        <w:rPr>
          <w:rFonts w:hint="eastAsia" w:ascii="仿宋_GB2312" w:hAnsi="仿宋" w:eastAsia="仿宋_GB2312" w:cs="宋体"/>
          <w:spacing w:val="26"/>
          <w:sz w:val="32"/>
          <w:szCs w:val="32"/>
        </w:rPr>
      </w:pPr>
      <w:r>
        <w:rPr>
          <w:rFonts w:hint="eastAsia" w:ascii="仿宋_GB2312" w:hAnsi="仿宋" w:eastAsia="仿宋_GB2312" w:cs="宋体"/>
          <w:spacing w:val="0"/>
          <w:sz w:val="32"/>
          <w:szCs w:val="32"/>
          <w:lang w:val="en-US" w:eastAsia="zh-CN"/>
        </w:rPr>
        <w:t xml:space="preserve">                                  滨湖镇</w:t>
      </w:r>
      <w:r>
        <w:rPr>
          <w:rFonts w:hint="eastAsia" w:ascii="仿宋_GB2312" w:hAnsi="仿宋" w:eastAsia="仿宋_GB2312" w:cs="宋体"/>
          <w:spacing w:val="0"/>
          <w:sz w:val="32"/>
          <w:szCs w:val="32"/>
        </w:rPr>
        <w:t xml:space="preserve">人民政府  </w:t>
      </w:r>
    </w:p>
    <w:p>
      <w:pPr>
        <w:keepNext w:val="0"/>
        <w:keepLines w:val="0"/>
        <w:pageBreakBefore w:val="0"/>
        <w:widowControl w:val="0"/>
        <w:kinsoku/>
        <w:wordWrap/>
        <w:overflowPunct/>
        <w:topLinePunct w:val="0"/>
        <w:autoSpaceDE/>
        <w:autoSpaceDN/>
        <w:bidi w:val="0"/>
        <w:adjustRightInd/>
        <w:snapToGrid/>
        <w:spacing w:line="600" w:lineRule="exact"/>
        <w:ind w:right="536"/>
        <w:jc w:val="center"/>
        <w:textAlignment w:val="auto"/>
        <w:rPr>
          <w:rFonts w:hint="eastAsia" w:ascii="仿宋_GB2312" w:hAnsi="仿宋" w:eastAsia="仿宋_GB2312" w:cs="宋体"/>
          <w:spacing w:val="0"/>
          <w:sz w:val="32"/>
          <w:szCs w:val="32"/>
        </w:rPr>
      </w:pPr>
      <w:r>
        <w:rPr>
          <w:rFonts w:hint="eastAsia" w:ascii="仿宋_GB2312" w:hAnsi="仿宋" w:eastAsia="仿宋_GB2312" w:cs="宋体"/>
          <w:spacing w:val="-26"/>
          <w:sz w:val="32"/>
          <w:szCs w:val="32"/>
        </w:rPr>
        <w:t xml:space="preserve">                                           </w:t>
      </w:r>
      <w:r>
        <w:rPr>
          <w:rFonts w:hint="eastAsia" w:ascii="仿宋_GB2312" w:hAnsi="仿宋" w:eastAsia="仿宋_GB2312" w:cs="宋体"/>
          <w:sz w:val="32"/>
          <w:szCs w:val="32"/>
        </w:rPr>
        <w:t xml:space="preserve">   </w:t>
      </w:r>
      <w:r>
        <w:rPr>
          <w:rFonts w:hint="eastAsia" w:ascii="仿宋_GB2312" w:hAnsi="仿宋" w:eastAsia="仿宋_GB2312" w:cs="宋体"/>
          <w:spacing w:val="0"/>
          <w:sz w:val="32"/>
          <w:szCs w:val="32"/>
        </w:rPr>
        <w:t xml:space="preserve">  2022年</w:t>
      </w:r>
      <w:r>
        <w:rPr>
          <w:rFonts w:hint="eastAsia" w:ascii="仿宋_GB2312" w:hAnsi="仿宋" w:eastAsia="仿宋_GB2312" w:cs="宋体"/>
          <w:spacing w:val="0"/>
          <w:sz w:val="32"/>
          <w:szCs w:val="32"/>
          <w:lang w:val="en-US" w:eastAsia="zh-CN"/>
        </w:rPr>
        <w:t>2</w:t>
      </w:r>
      <w:r>
        <w:rPr>
          <w:rFonts w:hint="eastAsia" w:ascii="仿宋_GB2312" w:hAnsi="仿宋" w:eastAsia="仿宋_GB2312" w:cs="宋体"/>
          <w:spacing w:val="0"/>
          <w:sz w:val="32"/>
          <w:szCs w:val="32"/>
        </w:rPr>
        <w:t>月</w:t>
      </w:r>
      <w:r>
        <w:rPr>
          <w:rFonts w:hint="eastAsia" w:ascii="仿宋_GB2312" w:hAnsi="仿宋" w:eastAsia="仿宋_GB2312" w:cs="宋体"/>
          <w:spacing w:val="0"/>
          <w:sz w:val="32"/>
          <w:szCs w:val="32"/>
          <w:lang w:val="en-US" w:eastAsia="zh-CN"/>
        </w:rPr>
        <w:t>21</w:t>
      </w:r>
      <w:r>
        <w:rPr>
          <w:rFonts w:hint="eastAsia" w:ascii="仿宋_GB2312" w:hAnsi="仿宋" w:eastAsia="仿宋_GB2312" w:cs="宋体"/>
          <w:spacing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滨湖镇20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年经济工作要点</w:t>
      </w:r>
    </w:p>
    <w:p>
      <w:pPr>
        <w:pStyle w:val="2"/>
        <w:keepNext w:val="0"/>
        <w:keepLines w:val="0"/>
        <w:pageBreakBefore w:val="0"/>
        <w:widowControl w:val="0"/>
        <w:kinsoku/>
        <w:wordWrap/>
        <w:overflowPunct/>
        <w:topLinePunct w:val="0"/>
        <w:autoSpaceDE/>
        <w:autoSpaceDN/>
        <w:bidi w:val="0"/>
        <w:adjustRightInd/>
        <w:snapToGrid/>
        <w:spacing w:before="12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年是</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“十四五”规划</w:t>
      </w:r>
      <w:r>
        <w:rPr>
          <w:rFonts w:hint="eastAsia" w:ascii="仿宋_GB2312" w:hAnsi="仿宋_GB2312" w:eastAsia="仿宋_GB2312" w:cs="仿宋_GB2312"/>
          <w:sz w:val="32"/>
          <w:szCs w:val="32"/>
          <w:lang w:eastAsia="zh-CN"/>
        </w:rPr>
        <w:t>承上启下的关键之</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是新一届党委政府班子工作开局之年，也</w:t>
      </w:r>
      <w:r>
        <w:rPr>
          <w:rFonts w:hint="eastAsia" w:ascii="仿宋_GB2312" w:hAnsi="仿宋_GB2312" w:eastAsia="仿宋_GB2312" w:cs="仿宋_GB2312"/>
          <w:sz w:val="32"/>
          <w:szCs w:val="32"/>
        </w:rPr>
        <w:t>是开启</w:t>
      </w:r>
      <w:r>
        <w:rPr>
          <w:rFonts w:hint="eastAsia" w:ascii="仿宋_GB2312" w:hAnsi="仿宋_GB2312" w:eastAsia="仿宋_GB2312" w:cs="仿宋_GB2312"/>
          <w:sz w:val="32"/>
          <w:szCs w:val="32"/>
          <w:lang w:val="en-US" w:eastAsia="zh-CN"/>
        </w:rPr>
        <w:t>高质量可持续发展</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攻坚</w:t>
      </w:r>
      <w:r>
        <w:rPr>
          <w:rFonts w:hint="eastAsia" w:ascii="仿宋_GB2312" w:hAnsi="仿宋_GB2312" w:eastAsia="仿宋_GB2312" w:cs="仿宋_GB2312"/>
          <w:sz w:val="32"/>
          <w:szCs w:val="32"/>
        </w:rPr>
        <w:t>之年</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。做好</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今年</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工作的总体要求是：</w:t>
      </w:r>
      <w:r>
        <w:rPr>
          <w:rFonts w:hint="eastAsia" w:ascii="黑体" w:hAnsi="黑体" w:eastAsia="黑体" w:cs="黑体"/>
          <w:color w:val="000000" w:themeColor="text1"/>
          <w:sz w:val="32"/>
          <w:szCs w:val="32"/>
          <w:shd w:val="clear" w:color="auto" w:fill="auto"/>
          <w14:textFill>
            <w14:solidFill>
              <w14:schemeClr w14:val="tx1"/>
            </w14:solidFill>
          </w14:textFill>
        </w:rPr>
        <w:t>以习近平新时代中国特色社会主义思想为指导，全面贯彻党的十九大</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w:t>
      </w:r>
      <w:r>
        <w:rPr>
          <w:rFonts w:hint="eastAsia" w:ascii="黑体" w:hAnsi="黑体" w:eastAsia="黑体" w:cs="黑体"/>
          <w:color w:val="000000" w:themeColor="text1"/>
          <w:sz w:val="32"/>
          <w:szCs w:val="32"/>
          <w:shd w:val="clear" w:color="auto" w:fill="auto"/>
          <w14:textFill>
            <w14:solidFill>
              <w14:schemeClr w14:val="tx1"/>
            </w14:solidFill>
          </w14:textFill>
        </w:rPr>
        <w:t>十九届</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历次</w:t>
      </w:r>
      <w:r>
        <w:rPr>
          <w:rFonts w:hint="eastAsia" w:ascii="黑体" w:hAnsi="黑体" w:eastAsia="黑体" w:cs="黑体"/>
          <w:color w:val="000000" w:themeColor="text1"/>
          <w:sz w:val="32"/>
          <w:szCs w:val="32"/>
          <w:shd w:val="clear" w:color="auto" w:fill="auto"/>
          <w14:textFill>
            <w14:solidFill>
              <w14:schemeClr w14:val="tx1"/>
            </w14:solidFill>
          </w14:textFill>
        </w:rPr>
        <w:t>全会</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精神和习近平总书记视察山东重要指示精神，</w:t>
      </w:r>
      <w:r>
        <w:rPr>
          <w:rFonts w:hint="eastAsia" w:ascii="黑体" w:hAnsi="黑体" w:eastAsia="黑体" w:cs="黑体"/>
          <w:color w:val="000000" w:themeColor="text1"/>
          <w:sz w:val="32"/>
          <w:szCs w:val="32"/>
          <w:shd w:val="clear" w:color="auto" w:fill="auto"/>
          <w14:textFill>
            <w14:solidFill>
              <w14:schemeClr w14:val="tx1"/>
            </w14:solidFill>
          </w14:textFill>
        </w:rPr>
        <w:t>坚持稳中求进工作总基调，立足新发展阶段，贯彻新发展理念，融入新发展格局，以推动高质量发展为主题，以推进乡村振兴为主线，以改革创新为动力，以增进民生福祉为目的，全力推动经济稳中有进、社会和谐稳定、农业高质高效、乡村宜居宜业、农民富裕富足，全面打造经济活跃、乡村振兴、美丽宜居、文明向上、治理高效的新滨湖，努力在实现共同富裕的进程中走在全市前列，开创高质量可持续发展新局面</w:t>
      </w:r>
      <w:r>
        <w:rPr>
          <w:rFonts w:hint="eastAsia" w:ascii="黑体" w:hAnsi="黑体" w:eastAsia="黑体" w:cs="黑体"/>
          <w:color w:val="000000" w:themeColor="text1"/>
          <w:sz w:val="32"/>
          <w:szCs w:val="32"/>
          <w:shd w:val="clear" w:color="auto" w:fill="auto"/>
          <w:lang w:eastAsia="zh-CN"/>
          <w14:textFill>
            <w14:solidFill>
              <w14:schemeClr w14:val="tx1"/>
            </w14:solidFill>
          </w14:textFill>
        </w:rPr>
        <w:t>，以优异成绩迎接党的二十大胜利召开</w:t>
      </w:r>
      <w:r>
        <w:rPr>
          <w:rFonts w:hint="eastAsia" w:ascii="黑体" w:hAnsi="黑体" w:eastAsia="黑体" w:cs="黑体"/>
          <w:color w:val="000000" w:themeColor="text1"/>
          <w:sz w:val="32"/>
          <w:szCs w:val="32"/>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主要预期目标是：全镇地区生产总值增长6%以上；一般公共预算收入增长7%以上；固定资产投资增长10%以上；居民人均可支配收入增长10%以上，粮食和重要农产品保持稳定增长，生态环境质量持续改善。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一、聚焦经济活跃，做强产业支撑，积蓄发展动能</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实施“工业强市、产业兴市”战略，坚定不移做大产业规模，以招商引资为抓手，以项目建设为支撑，以技术创新为驱动，着力培育壮大文创旅游、港航物流、湖特产品开发等主导产业，做好对内融合和对外一体发展文章。</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（一）做大实体经济</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1.招商引资。</w:t>
      </w:r>
      <w:r>
        <w:rPr>
          <w:rFonts w:hint="eastAsia" w:ascii="仿宋_GB2312" w:hAnsi="仿宋_GB2312" w:eastAsia="仿宋_GB2312" w:cs="仿宋_GB2312"/>
          <w:b w:val="0"/>
          <w:bCs w:val="0"/>
          <w:color w:val="auto"/>
          <w:kern w:val="2"/>
          <w:sz w:val="32"/>
          <w:szCs w:val="32"/>
          <w:lang w:val="en-US" w:eastAsia="zh-CN" w:bidi="ar-SA"/>
        </w:rPr>
        <w:t>聚焦高新产业和新能源行业，创新开展产业招商、委托招商、以商招商等方式，完善招商引资优惠政策，加大“走出去、请进来”力度，在总部经济、飞地经济、利用外资等领域实现新突破，年内力争新招引过亿元项目2个、过5000万元项目2个，实际到位市外资金增长20%以上。</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2.优势产业。</w:t>
      </w:r>
      <w:r>
        <w:rPr>
          <w:rFonts w:hint="eastAsia" w:ascii="仿宋_GB2312" w:hAnsi="仿宋_GB2312" w:eastAsia="仿宋_GB2312" w:cs="仿宋_GB2312"/>
          <w:b w:val="0"/>
          <w:bCs w:val="0"/>
          <w:kern w:val="2"/>
          <w:sz w:val="32"/>
          <w:szCs w:val="32"/>
          <w:lang w:val="en-US" w:eastAsia="zh-CN" w:bidi="ar-SA"/>
        </w:rPr>
        <w:t>依托微山湖红荷湿地风景区，加快推进红荷水镇项目，实施建成区翻新改造，新建百亩文旅康养展示区；积极推进通用机场及通航产业园、滕州新港及临港产业园等项目建设，拓宽优势产业链条，全面提升产业现代化水平。</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3.重点项目。</w:t>
      </w:r>
      <w:r>
        <w:rPr>
          <w:rFonts w:hint="eastAsia" w:ascii="仿宋_GB2312" w:hAnsi="仿宋_GB2312" w:eastAsia="仿宋_GB2312" w:cs="仿宋_GB2312"/>
          <w:b w:val="0"/>
          <w:bCs w:val="0"/>
          <w:kern w:val="2"/>
          <w:sz w:val="32"/>
          <w:szCs w:val="32"/>
          <w:lang w:val="en-US" w:eastAsia="zh-CN" w:bidi="ar-SA"/>
        </w:rPr>
        <w:t>鼓励湖特产品、金属磨料、新能源等企业加大创新研发和技改投入。加快高端环保设备检测、现代科技养殖等项目在立项、土地、规划、环评方面的编制，重点抓好晴阳新能源、华电新能源、速冻食品加工、咖啡研发生产等项目建设，确保尽快投产达效。</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（二）做强旅游经济</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4.微湖“水慢城”。</w:t>
      </w:r>
      <w:r>
        <w:rPr>
          <w:rFonts w:hint="eastAsia" w:ascii="仿宋_GB2312" w:hAnsi="仿宋_GB2312" w:eastAsia="仿宋_GB2312" w:cs="仿宋_GB2312"/>
          <w:kern w:val="2"/>
          <w:sz w:val="32"/>
          <w:szCs w:val="32"/>
          <w:lang w:val="en-US" w:eastAsia="zh-CN" w:bidi="ar-SA"/>
        </w:rPr>
        <w:t>加快</w:t>
      </w:r>
      <w:r>
        <w:rPr>
          <w:rFonts w:hint="eastAsia" w:ascii="仿宋_GB2312" w:hAnsi="仿宋_GB2312" w:eastAsia="仿宋_GB2312" w:cs="仿宋_GB2312"/>
          <w:sz w:val="32"/>
          <w:szCs w:val="32"/>
          <w:lang w:val="en-US" w:eastAsia="zh-CN"/>
        </w:rPr>
        <w:t>构建“一核、两极、三点”的微湖“水慢城”空间发展格局</w:t>
      </w:r>
      <w:r>
        <w:rPr>
          <w:rFonts w:hint="eastAsia" w:ascii="仿宋_GB2312" w:hAnsi="仿宋_GB2312" w:eastAsia="仿宋_GB2312" w:cs="仿宋_GB2312"/>
          <w:sz w:val="32"/>
          <w:szCs w:val="32"/>
          <w:lang w:eastAsia="zh-CN"/>
        </w:rPr>
        <w:t>。持续擦亮“湿地红荷之都”品牌</w:t>
      </w:r>
      <w:r>
        <w:rPr>
          <w:rFonts w:hint="eastAsia" w:ascii="仿宋_GB2312" w:hAnsi="仿宋_GB2312" w:eastAsia="仿宋_GB2312" w:cs="仿宋_GB2312"/>
          <w:sz w:val="32"/>
          <w:szCs w:val="32"/>
          <w:lang w:val="en-US" w:eastAsia="zh-CN"/>
        </w:rPr>
        <w:t>，打造成滕州对外展示形象的第一名片和重要窗口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5.旅游产品开发。</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积极做好微山湖相关产品开发文章，</w:t>
      </w:r>
      <w:r>
        <w:rPr>
          <w:rFonts w:hint="eastAsia" w:ascii="仿宋_GB2312" w:hAnsi="仿宋_GB2312" w:eastAsia="仿宋_GB2312" w:cs="仿宋_GB2312"/>
          <w:kern w:val="2"/>
          <w:sz w:val="32"/>
          <w:szCs w:val="32"/>
          <w:lang w:val="en-US" w:eastAsia="zh-CN" w:bidi="ar-SA"/>
        </w:rPr>
        <w:t>推动水产养殖、水禽类产品开发，</w:t>
      </w:r>
      <w:r>
        <w:rPr>
          <w:rFonts w:hint="eastAsia" w:ascii="仿宋_GB2312" w:hAnsi="仿宋_GB2312" w:eastAsia="仿宋_GB2312" w:cs="仿宋_GB2312"/>
          <w:color w:val="auto"/>
          <w:kern w:val="2"/>
          <w:sz w:val="32"/>
          <w:szCs w:val="32"/>
          <w:lang w:val="en-US" w:eastAsia="zh-CN" w:bidi="ar-SA"/>
        </w:rPr>
        <w:t>加快实施内陆养殖池塘标准化改造和尾水治理项目，建设北方地区湖特产品生产基地；</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开展好湿地渔家乐等项目提升，</w:t>
      </w:r>
      <w:r>
        <w:rPr>
          <w:rFonts w:hint="eastAsia" w:ascii="仿宋_GB2312" w:hAnsi="仿宋_GB2312" w:eastAsia="仿宋_GB2312" w:cs="仿宋_GB2312"/>
          <w:color w:val="auto"/>
          <w:sz w:val="32"/>
          <w:szCs w:val="32"/>
          <w:lang w:val="en-US" w:eastAsia="zh-CN"/>
        </w:rPr>
        <w:t>实现旅游经济与社会效益、农民增收的“三赢”。</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6.旅游要素融合。</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加强差异化建设，突出山区村传统村落风情、沿湖村渔家风俗、平原村鲁西南建筑风貌等历史、文化内涵，做好东古民俗街、韩楼百寿坊、西马革命教育基地、望庄人民英雄纪念碑、山头向阳渠纪念馆等要素串联，打造文旅融合特色品牌。</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（三）做好一体发展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7.产城一体。</w:t>
      </w:r>
      <w:r>
        <w:rPr>
          <w:rFonts w:hint="eastAsia" w:ascii="仿宋_GB2312" w:hAnsi="仿宋_GB2312" w:eastAsia="仿宋_GB2312" w:cs="仿宋_GB2312"/>
          <w:kern w:val="2"/>
          <w:sz w:val="32"/>
          <w:szCs w:val="32"/>
          <w:lang w:val="en-US" w:eastAsia="zh-CN" w:bidi="ar-SA"/>
        </w:rPr>
        <w:t>统筹好景区和水镇之间的道路连接，协助做好济微路改造升级和红荷路提升工作，构建纵横通畅的交通网，实现空间上的一体发展。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8.区域融合。</w:t>
      </w:r>
      <w:r>
        <w:rPr>
          <w:rFonts w:hint="eastAsia" w:ascii="仿宋_GB2312" w:hAnsi="仿宋_GB2312" w:eastAsia="仿宋_GB2312" w:cs="仿宋_GB2312"/>
          <w:kern w:val="2"/>
          <w:sz w:val="32"/>
          <w:szCs w:val="32"/>
          <w:lang w:val="en-US" w:eastAsia="zh-CN" w:bidi="ar-SA"/>
        </w:rPr>
        <w:t>依托区位优势、水运港口优势、资源优势等，加强与周边地区的合作，积极争取市委、市政府支持，将新港打造为周边的航运、陆运货物集散地，建成北部物流重镇，拉开融合发展大框架，做好融合发展大文章。</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（四）做优营商环境。</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9.健全服务机制。</w:t>
      </w:r>
      <w:r>
        <w:rPr>
          <w:rFonts w:hint="eastAsia" w:ascii="仿宋_GB2312" w:hAnsi="仿宋_GB2312" w:eastAsia="仿宋_GB2312" w:cs="仿宋_GB2312"/>
          <w:kern w:val="2"/>
          <w:sz w:val="32"/>
          <w:szCs w:val="32"/>
          <w:lang w:val="en-US" w:eastAsia="zh-CN" w:bidi="ar-SA"/>
        </w:rPr>
        <w:t>建立“企呼政应、接诉即办”企业诉求解决工作机制，构建“快速响应、高效办理、及时反馈、闭环运行”的项目服务机制，牢固树立“一切为了企业转、一切盯着项目干”的理念，实行 “一个项目、一名领导、一个部门、一个专班、一抓到底”的“五个一”工作机制，落实分线作战、项目帮包、“月调度、季分析”和重点项目“红黄绿”进度标识制度，构建帮扶全过程体系，做企业发展的贴心人。</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10.提升服务成效。</w:t>
      </w:r>
      <w:r>
        <w:rPr>
          <w:rFonts w:hint="eastAsia" w:ascii="仿宋_GB2312" w:hAnsi="仿宋_GB2312" w:eastAsia="仿宋_GB2312" w:cs="仿宋_GB2312"/>
          <w:kern w:val="2"/>
          <w:sz w:val="32"/>
          <w:szCs w:val="32"/>
          <w:lang w:val="en-US" w:eastAsia="zh-CN" w:bidi="ar-SA"/>
        </w:rPr>
        <w:t>健全项目全程帮包、信息全程公开、监督考核全程跟进工作机制，定期开展企业走访服务活动。强化数字政府建设，设立政务公开服务专区和综合受理、跨省通办等服务窗口，持续推进“一门受理”、“一次办好”。</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二、聚焦乡村振兴，突出特色发展，筑牢共富基础</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全面实施乡村振兴战略，持续强化农业基础地位，深化农业改革，促进农业高质高效、乡村宜居宜业、农民富裕富足。</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（一）现代农业</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11.农业设施提升。</w:t>
      </w:r>
      <w:r>
        <w:rPr>
          <w:rFonts w:hint="eastAsia" w:ascii="仿宋_GB2312" w:hAnsi="仿宋_GB2312" w:eastAsia="仿宋_GB2312" w:cs="仿宋_GB2312"/>
          <w:color w:val="auto"/>
          <w:kern w:val="2"/>
          <w:sz w:val="32"/>
          <w:szCs w:val="32"/>
          <w:lang w:val="en-US" w:eastAsia="zh-CN" w:bidi="ar-SA"/>
        </w:rPr>
        <w:t>增加农业基础设施投入，保障农业生产基础需要。建设高标准基本农田1.5万亩，稳固提升粮食综合生产能力，加强自然风险防范能力。分类加强对粮食生产、特色种植、环保养殖及生猪生产的专项扶持，以高投入促进高产出，以高产出带动高质量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12.农产品保障供给。</w:t>
      </w:r>
      <w:r>
        <w:rPr>
          <w:rFonts w:hint="eastAsia" w:ascii="仿宋_GB2312" w:hAnsi="仿宋_GB2312" w:eastAsia="仿宋_GB2312" w:cs="仿宋_GB2312"/>
          <w:kern w:val="2"/>
          <w:sz w:val="32"/>
          <w:szCs w:val="32"/>
          <w:lang w:val="en-US" w:eastAsia="zh-CN" w:bidi="ar-SA"/>
        </w:rPr>
        <w:t>擦亮咸鸭蛋、荷叶茶、藕粉等特色农业品牌，壮大金沙山家庭农场、善长农业合作社、鑫东家庭农场等农业经营主体。完成滕州市庄稼人有机蔬菜专业合作社、枣庄市仙草中药种植专业合作社、滕州市荷香缘粮蔬种植专业合作社、滕州市桥田果蔬种植专业合作社四处产地冷藏保鲜设施建设项目。</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（二）乡村建设</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13.基础设施建设。</w:t>
      </w:r>
      <w:r>
        <w:rPr>
          <w:rFonts w:hint="eastAsia" w:ascii="仿宋_GB2312" w:hAnsi="仿宋_GB2312" w:eastAsia="仿宋_GB2312" w:cs="仿宋_GB2312"/>
          <w:b w:val="0"/>
          <w:bCs w:val="0"/>
          <w:kern w:val="2"/>
          <w:sz w:val="32"/>
          <w:szCs w:val="32"/>
          <w:lang w:val="en-US" w:eastAsia="zh-CN" w:bidi="ar-SA"/>
        </w:rPr>
        <w:t>做</w:t>
      </w:r>
      <w:r>
        <w:rPr>
          <w:rFonts w:hint="eastAsia" w:ascii="仿宋_GB2312" w:hAnsi="仿宋_GB2312" w:eastAsia="仿宋_GB2312" w:cs="仿宋_GB2312"/>
          <w:kern w:val="2"/>
          <w:sz w:val="32"/>
          <w:szCs w:val="32"/>
          <w:lang w:val="en-US" w:eastAsia="zh-CN" w:bidi="ar-SA"/>
        </w:rPr>
        <w:t>好国土空间规划编制，高标准完成评审报批</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健全完善村庄供水、供电、道路等基础设施，完成46公里农村公路大中修工程，实施好农村危房改造，完成30个村、8000户的清洁取暖电代煤安装工程，持续推进农村厕所问题摸排整改工作，完成7740户问题厕所整治工作。</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14.美丽乡村打造。</w:t>
      </w:r>
      <w:r>
        <w:rPr>
          <w:rFonts w:hint="eastAsia" w:ascii="仿宋_GB2312" w:hAnsi="仿宋_GB2312" w:eastAsia="仿宋_GB2312" w:cs="仿宋_GB2312"/>
          <w:color w:val="auto"/>
          <w:kern w:val="2"/>
          <w:sz w:val="32"/>
          <w:szCs w:val="32"/>
          <w:lang w:val="en-US" w:eastAsia="zh-CN" w:bidi="ar-SA"/>
        </w:rPr>
        <w:t>分类精准实施文体场所建设、道路绿化、村庄美化等工作，确保村村有变化、处处有提升；持续深化“美丽庭院”建设，年度美丽庭院增长率保持10%以上，形成常态化创建机制；高标准完成1个省级美丽乡村、3个市级美丽乡村打造任务。</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（三）集体经济</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15.三资清理。</w:t>
      </w:r>
      <w:r>
        <w:rPr>
          <w:rFonts w:hint="eastAsia" w:ascii="仿宋_GB2312" w:hAnsi="仿宋_GB2312" w:eastAsia="仿宋_GB2312" w:cs="仿宋_GB2312"/>
          <w:kern w:val="2"/>
          <w:sz w:val="32"/>
          <w:szCs w:val="32"/>
          <w:lang w:val="en-US" w:eastAsia="zh-CN" w:bidi="ar-SA"/>
        </w:rPr>
        <w:t>纵深推进农村集体“三资”清理专项行动，推动沉积资源转为可用资产，带动集体和农村实现“双增收”。力争2022年集体增收420万元，村级平均增收4.6万元。</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16.发展模式。</w:t>
      </w:r>
      <w:r>
        <w:rPr>
          <w:rFonts w:hint="eastAsia" w:ascii="仿宋_GB2312" w:hAnsi="仿宋_GB2312" w:eastAsia="仿宋_GB2312" w:cs="仿宋_GB2312"/>
          <w:kern w:val="2"/>
          <w:sz w:val="32"/>
          <w:szCs w:val="32"/>
          <w:lang w:val="en-US" w:eastAsia="zh-CN" w:bidi="ar-SA"/>
        </w:rPr>
        <w:t>牢牢抓住人才、资产、资源、体制机制等关键，创新实施典型带动、引入外力、产业融合、模式再造等措施，探索发展的新思路、新办法，</w:t>
      </w:r>
      <w:r>
        <w:rPr>
          <w:rFonts w:hint="eastAsia" w:ascii="仿宋_GB2312" w:hAnsi="仿宋_GB2312" w:eastAsia="仿宋_GB2312" w:cs="仿宋_GB2312"/>
          <w:color w:val="auto"/>
          <w:kern w:val="2"/>
          <w:sz w:val="32"/>
          <w:szCs w:val="32"/>
          <w:lang w:val="en-US" w:eastAsia="zh-CN" w:bidi="ar-SA"/>
        </w:rPr>
        <w:t>加快农村“适度规模经营”，推动土地成建制流转，2022年新增流转土地1000亩。</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三、聚焦文明向上，增进民生福祉，创造美好生活</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严格践行以人民为中心的发展理念，坚持问题导向，聚焦痛点、堵点，扎实办好为民实事，持续增进民生福祉，不断增强人民群众的幸福感获得感安全感。</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（一）公共服务供给</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17.加强教育服务供给。</w:t>
      </w:r>
      <w:r>
        <w:rPr>
          <w:rFonts w:hint="eastAsia" w:ascii="仿宋_GB2312" w:hAnsi="仿宋_GB2312" w:eastAsia="仿宋_GB2312" w:cs="仿宋_GB2312"/>
          <w:kern w:val="2"/>
          <w:sz w:val="32"/>
          <w:szCs w:val="32"/>
          <w:lang w:val="en-US" w:eastAsia="zh-CN" w:bidi="ar-SA"/>
        </w:rPr>
        <w:t>依托强镇筑基项目，加快推进镇驻地滨湖中学、中心小学软硬件建设和中心幼儿园选址新建，发挥辐射作用，带动全镇义务教育、学前教育质量的提升；完善校园安全“四个100%”工程，确保教育工作安全稳定；做好学生放学后校外的劳动实践教育文章，提升全镇的教育教学质量。</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18.加强医疗服务供给。</w:t>
      </w:r>
      <w:r>
        <w:rPr>
          <w:rFonts w:hint="eastAsia" w:ascii="仿宋_GB2312" w:hAnsi="仿宋_GB2312" w:eastAsia="仿宋_GB2312" w:cs="仿宋_GB2312"/>
          <w:kern w:val="2"/>
          <w:sz w:val="32"/>
          <w:szCs w:val="32"/>
          <w:lang w:val="en-US" w:eastAsia="zh-CN" w:bidi="ar-SA"/>
        </w:rPr>
        <w:t>实施“医共体”建设，加强医疗质量控制，优化就医环境和服务流程，稳步推进诊疗水平提升。结合“群众就医体验大提升”活动，打造新冠肺炎疫情防控常态化形势下改善就医体验的工作亮点，优化基本公共卫生服务，不断提高群众满意度。</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19.加强文体服务供给。</w:t>
      </w:r>
      <w:r>
        <w:rPr>
          <w:rFonts w:hint="eastAsia" w:ascii="仿宋_GB2312" w:hAnsi="仿宋_GB2312" w:eastAsia="仿宋_GB2312" w:cs="仿宋_GB2312"/>
          <w:kern w:val="2"/>
          <w:sz w:val="32"/>
          <w:szCs w:val="32"/>
          <w:lang w:val="en-US" w:eastAsia="zh-CN" w:bidi="ar-SA"/>
        </w:rPr>
        <w:t>挖掘传承传统民俗文化、发挥郁郎、田桥等庄户剧团的优势带动作用，推广民俗文化，丰富群众精神生活。推进文化惠民工程进村活动，广泛开展群众性文艺演出和全民健身活动，深入开展“四德工程”评选活动，宣传推介“滨湖好人”“尚善滨湖人”，倡树文明社会风尚。</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（二）社会保障</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20.普惠性保障。</w:t>
      </w:r>
      <w:r>
        <w:rPr>
          <w:rFonts w:hint="eastAsia" w:ascii="仿宋_GB2312" w:hAnsi="仿宋_GB2312" w:eastAsia="仿宋_GB2312" w:cs="仿宋_GB2312"/>
          <w:kern w:val="2"/>
          <w:sz w:val="32"/>
          <w:szCs w:val="32"/>
          <w:lang w:val="en-US" w:eastAsia="zh-CN" w:bidi="ar-SA"/>
        </w:rPr>
        <w:t>社会养老保险参保率、续保率保持95%以上。完善社会救助制度配套，增强临时救助制度可及性和时效性。落实分散特困人员照料护理协议，提升敬老院管理服务水平。组织开展好“慈善一日捐”活动，继续实施“情暖万家”等慈善救助项目，完善网络捐赠平台，畅通全民募捐渠道。</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21.弱势群体保障。</w:t>
      </w:r>
      <w:r>
        <w:rPr>
          <w:rFonts w:hint="eastAsia" w:ascii="仿宋_GB2312" w:hAnsi="仿宋_GB2312" w:eastAsia="仿宋_GB2312" w:cs="仿宋_GB2312"/>
          <w:kern w:val="2"/>
          <w:sz w:val="32"/>
          <w:szCs w:val="32"/>
          <w:lang w:val="en-US" w:eastAsia="zh-CN" w:bidi="ar-SA"/>
        </w:rPr>
        <w:t>落实困境儿童基本生活保障政策，提升未成年人保护工作站水平，构建覆盖全镇的未成年人保护网络。全面改造提升残疾人“如康家园”，形成日间照料、辅助性就业、康复训练为一体的残疾人服务模式，打通服务残疾群众“最后一公里”。</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22.基层自治管理能力保障。</w:t>
      </w:r>
      <w:r>
        <w:rPr>
          <w:rFonts w:hint="eastAsia" w:ascii="仿宋_GB2312" w:hAnsi="仿宋_GB2312" w:eastAsia="仿宋_GB2312" w:cs="仿宋_GB2312"/>
          <w:kern w:val="2"/>
          <w:sz w:val="32"/>
          <w:szCs w:val="32"/>
          <w:lang w:val="en-US" w:eastAsia="zh-CN" w:bidi="ar-SA"/>
        </w:rPr>
        <w:t>加强村级村务公开的监督管理，深化村级议事协商，落实“四议两公开”等民主管理制度。全面推进移风易俗工作，加快殡葬改革、公益性公墓建设。</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23.人力资源保障。</w:t>
      </w:r>
      <w:r>
        <w:rPr>
          <w:rFonts w:hint="eastAsia" w:ascii="仿宋_GB2312" w:hAnsi="仿宋_GB2312" w:eastAsia="仿宋_GB2312" w:cs="仿宋_GB2312"/>
          <w:kern w:val="2"/>
          <w:sz w:val="32"/>
          <w:szCs w:val="32"/>
          <w:lang w:val="en-US" w:eastAsia="zh-CN" w:bidi="ar-SA"/>
        </w:rPr>
        <w:t>建立丧葬补助、基础养老金稳定增长、多缴多得等长效机制，做好死亡人员的待遇终止及冒领人员的稽核追缴工作。加强80周岁以上老年人基础数据的日常管理，建立80周岁以上老年人数据库。</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（三）社会治理</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24.基层治理。</w:t>
      </w:r>
      <w:r>
        <w:rPr>
          <w:rFonts w:hint="eastAsia" w:ascii="仿宋_GB2312" w:hAnsi="仿宋_GB2312" w:eastAsia="仿宋_GB2312" w:cs="仿宋_GB2312"/>
          <w:kern w:val="2"/>
          <w:sz w:val="32"/>
          <w:szCs w:val="32"/>
          <w:lang w:val="en-US" w:eastAsia="zh-CN" w:bidi="ar-SA"/>
        </w:rPr>
        <w:t>继续推行“一村一法律顾问”制度，推进全民普法，促进全民守法；发展新时代“枫桥经验”，细化五级安全责任体系，实现网格治理、精细服务；强化“雪亮工程”建设，常态化开展扫黑除恶专项斗争，保持高压震慑态势，切实增强群众获得感幸福感安全感。围绕“控增量、减存量、防变量”的总体要求，坚持“起底式”排查、“一对一”化解，实行“4+1”全时稳控，做好信访积案化解；对疑难案件，落实“三到位一处理”措施，积极推进“荷谐”工作机制建设，确保全镇信访形势整体可控。</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25.安全生产。</w:t>
      </w:r>
      <w:r>
        <w:rPr>
          <w:rFonts w:hint="eastAsia" w:ascii="仿宋_GB2312" w:hAnsi="仿宋_GB2312" w:eastAsia="仿宋_GB2312" w:cs="仿宋_GB2312"/>
          <w:kern w:val="2"/>
          <w:sz w:val="32"/>
          <w:szCs w:val="32"/>
          <w:lang w:val="en-US" w:eastAsia="zh-CN" w:bidi="ar-SA"/>
        </w:rPr>
        <w:t>严格按照年度安全执法计划，加大安全生产执法力度，严肃惩处措施，营造安全生产浓厚氛围和执法监察高压态势；扎实推进安全生产三年专项整治行动，继续深入开展重点行业领域安全生产专项整治，聚焦重点行业领域、重点生产经营单位、重点部位和危险场所，全面辨识管控风险，排查治理隐患，坚决从源头上防范各类事故发生，确保全镇安全生产形势持续稳定。</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四、聚焦生态文明，提升环境质量，践行绿色发展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牢固树立“绿水青山就是金山银山”的发展理念，扎实开展好“山水林田大会战”，围绕人居环境整治、大气污染防治等重点，坚决打好蓝天、碧水、净土保卫战。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（一）打好“蓝天保卫战”。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26.工矿企业整治。</w:t>
      </w:r>
      <w:r>
        <w:rPr>
          <w:rFonts w:hint="eastAsia" w:ascii="仿宋_GB2312" w:hAnsi="仿宋_GB2312" w:eastAsia="仿宋_GB2312" w:cs="仿宋_GB2312"/>
          <w:kern w:val="2"/>
          <w:sz w:val="32"/>
          <w:szCs w:val="32"/>
          <w:lang w:val="en-US" w:eastAsia="zh-CN" w:bidi="ar-SA"/>
        </w:rPr>
        <w:t xml:space="preserve">做好企业、工地等主体的监管，对辖区储洗煤厂实行分类施治，对所有施工现场做好封挡、降尘、喷淋等举措，做好新上项目环评初审。加大“散乱污”企业的排查整治，依法依规取缔燃煤锅炉，严厉打击劣质煤销售，坚决打击非法盗采砂石矿产资源行为。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27.道路扬尘整治。</w:t>
      </w:r>
      <w:r>
        <w:rPr>
          <w:rFonts w:hint="eastAsia" w:ascii="仿宋_GB2312" w:hAnsi="仿宋_GB2312" w:eastAsia="仿宋_GB2312" w:cs="仿宋_GB2312"/>
          <w:kern w:val="2"/>
          <w:sz w:val="32"/>
          <w:szCs w:val="32"/>
          <w:lang w:val="en-US" w:eastAsia="zh-CN" w:bidi="ar-SA"/>
        </w:rPr>
        <w:t>镇域范围内主次干道实行机械化清扫、精细化保洁、定时段清洗、全方位洒水“四位一体”作业模式；做好路面管控，强化道路移动污染源综合整治，确保道路见底色、无积尘。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28.空气污染整治。</w:t>
      </w:r>
      <w:r>
        <w:rPr>
          <w:rFonts w:hint="eastAsia" w:ascii="仿宋_GB2312" w:hAnsi="仿宋_GB2312" w:eastAsia="仿宋_GB2312" w:cs="仿宋_GB2312"/>
          <w:color w:val="auto"/>
          <w:kern w:val="2"/>
          <w:sz w:val="32"/>
          <w:szCs w:val="32"/>
          <w:lang w:val="en-US" w:eastAsia="zh-CN" w:bidi="ar-SA"/>
        </w:rPr>
        <w:t>全年全域实行秸秆禁烧，有效减少露天焚烧农作物秸秆对环境空气质量的影响。全面实行烟花爆竹禁售禁燃禁放，加强镇驻地区域和重点行业的烟花爆竹燃放管控，建立常态化管理机制。</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（二）推进“山水林田大会战”。</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29.区域绿化。</w:t>
      </w:r>
      <w:r>
        <w:rPr>
          <w:rFonts w:hint="eastAsia" w:ascii="仿宋_GB2312" w:hAnsi="仿宋_GB2312" w:eastAsia="仿宋_GB2312" w:cs="仿宋_GB2312"/>
          <w:color w:val="auto"/>
          <w:kern w:val="2"/>
          <w:sz w:val="32"/>
          <w:szCs w:val="32"/>
          <w:lang w:val="en-US" w:eastAsia="zh-CN" w:bidi="ar-SA"/>
        </w:rPr>
        <w:t>抓好镇驻地、主干道沿线等区域绿化，实施界河长堤等精品工程提升，打造生态文化长廊，新建绿色廊道1000米，补植绿化苗木2.7万株，新打造油菜花海300余亩，完成成片造林220亩，水系造林150余亩，力争创建市级森林村9个。</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30.河湖治理。</w:t>
      </w:r>
      <w:r>
        <w:rPr>
          <w:rFonts w:hint="eastAsia" w:ascii="仿宋_GB2312" w:hAnsi="仿宋_GB2312" w:eastAsia="仿宋_GB2312" w:cs="仿宋_GB2312"/>
          <w:color w:val="auto"/>
          <w:kern w:val="2"/>
          <w:sz w:val="32"/>
          <w:szCs w:val="32"/>
          <w:lang w:val="en-US" w:eastAsia="zh-CN" w:bidi="ar-SA"/>
        </w:rPr>
        <w:t>压紧压实河长制、湖长制，常态化规范化开展河湖“清四乱行动”，做好南四湖违法建筑及养殖网围、网箱清理，争取河道治理专项资金，实施瓦渣沟、小龙河治理，确保入湖水质达标，建设生态美丽河湖。</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31.山体治理。</w:t>
      </w:r>
      <w:r>
        <w:rPr>
          <w:rFonts w:hint="eastAsia" w:ascii="仿宋_GB2312" w:hAnsi="仿宋_GB2312" w:eastAsia="仿宋_GB2312" w:cs="仿宋_GB2312"/>
          <w:color w:val="auto"/>
          <w:kern w:val="2"/>
          <w:sz w:val="32"/>
          <w:szCs w:val="32"/>
          <w:lang w:val="en-US" w:eastAsia="zh-CN" w:bidi="ar-SA"/>
        </w:rPr>
        <w:t>加大凤凰山西、后古村西、朱寨村北、北双井村南绿色山体治理项目的实施；推进护子山采矿权设立，采取“采治结合”的绿色矿产开发模式，促进人与自然和谐共生。</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（三）实施人居环境提升。</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32.村容村貌提升。</w:t>
      </w:r>
      <w:r>
        <w:rPr>
          <w:rFonts w:hint="eastAsia" w:ascii="仿宋_GB2312" w:hAnsi="仿宋_GB2312" w:eastAsia="仿宋_GB2312" w:cs="仿宋_GB2312"/>
          <w:color w:val="auto"/>
          <w:kern w:val="2"/>
          <w:sz w:val="32"/>
          <w:szCs w:val="32"/>
          <w:lang w:val="en-US" w:eastAsia="zh-CN" w:bidi="ar-SA"/>
        </w:rPr>
        <w:t>深入推进农村人居环境整治提升五年行动，加大人力、物力、财力投入，进一步规范“村收集、镇转运、市处理”的生活垃圾处理体系。深化农村“三大革命”，抓好农村供水提质工程，常态长效管好用好农村公厕，实现生活垃圾分类全覆盖，让乡村更美丽、村庄更宜居。</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33.农村污水治理。</w:t>
      </w:r>
      <w:r>
        <w:rPr>
          <w:rFonts w:hint="eastAsia" w:ascii="仿宋_GB2312" w:hAnsi="仿宋_GB2312" w:eastAsia="仿宋_GB2312" w:cs="仿宋_GB2312"/>
          <w:color w:val="auto"/>
          <w:kern w:val="2"/>
          <w:sz w:val="32"/>
          <w:szCs w:val="32"/>
          <w:lang w:val="en-US" w:eastAsia="zh-CN" w:bidi="ar-SA"/>
        </w:rPr>
        <w:t>下大力气治理水污染，突出提标改造、运维管理、监管保障三大重点，通过综合整治和新建污水处理厂等举措，系统化开展农村污水治理工作，进一步提高截污治污能力和水平。</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五、聚焦党的建设，打造高效队伍，无愧使命担当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全面推进党的政治建设、思想建设、组织建设、作风建设、纪律建设，把制度建设贯穿其中。充分调动一切积极因素，广泛团结一切可以团结的力量，形成推动发展的强大合力。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（一）加强思想政治建设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34.加强思想政治教育。</w:t>
      </w:r>
      <w:r>
        <w:rPr>
          <w:rFonts w:hint="eastAsia" w:ascii="仿宋_GB2312" w:hAnsi="仿宋_GB2312" w:eastAsia="仿宋_GB2312" w:cs="仿宋_GB2312"/>
          <w:b w:val="0"/>
          <w:bCs w:val="0"/>
          <w:sz w:val="32"/>
          <w:szCs w:val="32"/>
          <w:lang w:val="en-US" w:eastAsia="zh-CN"/>
        </w:rPr>
        <w:t>严格落实“第一议题”制度，充分发挥党委理论学习中心组示范作用，引导广大党员干部深入学习领会习近平新时代中国特色社会主义思想，不断增强“四个意识”、坚定“四个自信”、做到“两个维护”，捍卫“两个确立”。深入推进常态化党史学习教育，抓好党建示范阵地建设，全面提升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35.加强意识形态管控。</w:t>
      </w:r>
      <w:r>
        <w:rPr>
          <w:rFonts w:hint="eastAsia" w:ascii="仿宋_GB2312" w:hAnsi="仿宋_GB2312" w:eastAsia="仿宋_GB2312" w:cs="仿宋_GB2312"/>
          <w:b w:val="0"/>
          <w:bCs w:val="0"/>
          <w:sz w:val="32"/>
          <w:szCs w:val="32"/>
          <w:lang w:val="en-US" w:eastAsia="zh-CN"/>
        </w:rPr>
        <w:t>夯实意识形态工作极端重要地位，全面强化党对意识形态工作的领导，充分发挥意识形态工作联席会议制度作用，建立、健全、用好网络舆情信息员队伍，以更高标准、更严要求抓好政治安全、宗教安全、舆论引导、舆情管控和阵地建设，牢牢把握意识形态工作主动权、话语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（二）加强基层组织建设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36.基层组织管理。</w:t>
      </w:r>
      <w:r>
        <w:rPr>
          <w:rFonts w:hint="eastAsia" w:ascii="仿宋_GB2312" w:hAnsi="仿宋_GB2312" w:eastAsia="仿宋_GB2312" w:cs="仿宋_GB2312"/>
          <w:b w:val="0"/>
          <w:bCs w:val="0"/>
          <w:sz w:val="32"/>
          <w:szCs w:val="32"/>
          <w:lang w:val="en-US" w:eastAsia="zh-CN"/>
        </w:rPr>
        <w:t>盯住“领头雁”，不断完善“一肩挑”条件下的村“两委”运行机制，深化村书记专业化管理，优化目标管理考核机制，形成“有为才能有位”的鲜明导向。抢抓第二轮软弱涣散村党组织整顿机遇，对薄弱班子及时发现及时整顿提升。扎实做好发展党员工作，深入实施“双联双培”工程，开展农村发展党员违规违纪问题排查“回头看”，抓实党员分类管理和党员量化积分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37.筑牢党性根基。</w:t>
      </w:r>
      <w:r>
        <w:rPr>
          <w:rFonts w:hint="eastAsia" w:ascii="仿宋_GB2312" w:hAnsi="仿宋_GB2312" w:eastAsia="仿宋_GB2312" w:cs="仿宋_GB2312"/>
          <w:b w:val="0"/>
          <w:bCs w:val="0"/>
          <w:sz w:val="32"/>
          <w:szCs w:val="32"/>
          <w:lang w:val="en-US" w:eastAsia="zh-CN"/>
        </w:rPr>
        <w:t>规范党内组织生活，严格落实“三会一课”、“28日党员活动日”制度。发挥党性教育基地、党校分校作用，创新采取“课题+实践”“走出去+请进来”相结合等方式，年内举办培训活动5期以上。</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（三）加强党风廉政建设</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38.全面从严治党。</w:t>
      </w:r>
      <w:r>
        <w:rPr>
          <w:rFonts w:hint="eastAsia" w:ascii="仿宋_GB2312" w:hAnsi="仿宋_GB2312" w:eastAsia="仿宋_GB2312" w:cs="仿宋_GB2312"/>
          <w:b w:val="0"/>
          <w:bCs w:val="0"/>
          <w:kern w:val="2"/>
          <w:sz w:val="32"/>
          <w:szCs w:val="32"/>
          <w:lang w:val="en-US" w:eastAsia="zh-CN" w:bidi="ar-SA"/>
        </w:rPr>
        <w:t>压实党委主体责任，履行纪委监督责任，锲而不舍抓好中央八项规定精神落实，坚决纠治“四风”突出问题。强化监督执纪“第一形态”运用，使“咬耳扯袖、红脸出汗”成为常态。始终保持高压态势，从严查处违规违纪问题，全面营造风清气正、干净干事的政治生态。</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39.干部作风建设。</w:t>
      </w:r>
      <w:r>
        <w:rPr>
          <w:rFonts w:hint="eastAsia" w:ascii="仿宋_GB2312" w:hAnsi="仿宋_GB2312" w:eastAsia="仿宋_GB2312" w:cs="仿宋_GB2312"/>
          <w:b w:val="0"/>
          <w:bCs w:val="0"/>
          <w:kern w:val="2"/>
          <w:sz w:val="32"/>
          <w:szCs w:val="32"/>
          <w:lang w:val="en-US" w:eastAsia="zh-CN" w:bidi="ar-SA"/>
        </w:rPr>
        <w:t>牢固树立“快就是大局、干就是担当”的意识，深入开展重点工作提升年活动，让高效干事成为习惯、让勇于担当成为常态。牢固树立“实在实干实绩”导向，实行激励和监督结合、严管厚爱与奖优罚劣并重，对重点工作、重点任务、重大工程实行项目化、清单化管理，推动广大党员干部扑下身子、狠抓落实、勇争一流。</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40.从严执纪问责。</w:t>
      </w:r>
      <w:r>
        <w:rPr>
          <w:rFonts w:hint="eastAsia" w:ascii="仿宋_GB2312" w:hAnsi="仿宋_GB2312" w:eastAsia="仿宋_GB2312" w:cs="仿宋_GB2312"/>
          <w:b w:val="0"/>
          <w:bCs w:val="0"/>
          <w:kern w:val="2"/>
          <w:sz w:val="32"/>
          <w:szCs w:val="32"/>
          <w:lang w:val="en-US" w:eastAsia="zh-CN" w:bidi="ar-SA"/>
        </w:rPr>
        <w:t>严格落实党风廉政建设责任制，以制度管人、管事、管钱，扎紧制度笼子，筑牢拒腐防变堤坝。运用监督执纪“四种形态”，加强对重点部位、关键岗位、重点环节权利行使的监督，把党内监督、民主监督、群众监督和社会媒体监督紧密结合起来，前移监督关口，形成监督合力。</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全镇各级各部门要围绕上述目标任务，高举旗帜、牢记使命，埋头苦干、锐意进取，为顺利实现全年工作目标任务，奋力开创滨湖高质量可持续发展新局面而努力奋斗，以优异成绩迎接党的二十大胜利召开！</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pStyle w:val="5"/>
        <w:keepNext w:val="0"/>
        <w:keepLines w:val="0"/>
        <w:widowControl/>
        <w:suppressLineNumbers w:val="0"/>
        <w:spacing w:before="0" w:beforeAutospacing="0" w:after="0" w:afterAutospacing="0" w:line="585" w:lineRule="atLeast"/>
        <w:ind w:left="0" w:right="0" w:firstLine="0"/>
        <w:jc w:val="center"/>
      </w:pPr>
      <w:r>
        <w:rPr>
          <w:rFonts w:ascii="黑体" w:hAnsi="宋体" w:eastAsia="黑体" w:cs="黑体"/>
          <w:sz w:val="31"/>
          <w:szCs w:val="31"/>
        </w:rPr>
        <w:t>滨湖镇2021年目标任务和工作重点</w:t>
      </w:r>
    </w:p>
    <w:p>
      <w:pPr>
        <w:pStyle w:val="5"/>
        <w:keepNext w:val="0"/>
        <w:keepLines w:val="0"/>
        <w:widowControl/>
        <w:suppressLineNumbers w:val="0"/>
        <w:spacing w:before="0" w:beforeAutospacing="0" w:after="0" w:afterAutospacing="0" w:line="585" w:lineRule="atLeast"/>
        <w:ind w:left="0" w:right="0" w:firstLine="645"/>
      </w:pPr>
      <w:r>
        <w:rPr>
          <w:rFonts w:ascii="仿宋_GB2312" w:eastAsia="仿宋_GB2312" w:cs="仿宋_GB2312"/>
          <w:sz w:val="31"/>
          <w:szCs w:val="31"/>
        </w:rPr>
        <w:t> </w:t>
      </w:r>
    </w:p>
    <w:p>
      <w:pPr>
        <w:pStyle w:val="5"/>
        <w:keepNext w:val="0"/>
        <w:keepLines w:val="0"/>
        <w:widowControl/>
        <w:suppressLineNumbers w:val="0"/>
        <w:spacing w:before="0" w:beforeAutospacing="0" w:after="0" w:afterAutospacing="0" w:line="585" w:lineRule="atLeast"/>
        <w:ind w:left="0" w:right="0" w:firstLine="645"/>
      </w:pPr>
      <w:r>
        <w:rPr>
          <w:rFonts w:hint="eastAsia" w:ascii="仿宋_GB2312" w:eastAsia="仿宋_GB2312" w:cs="仿宋_GB2312"/>
          <w:sz w:val="31"/>
          <w:szCs w:val="31"/>
        </w:rPr>
        <w:t>2021年是“十四五”规划的开局之年，也是开启社会主义现代化新征程建设的起步之年。做好今年工作的总体要求是：</w:t>
      </w:r>
      <w:r>
        <w:rPr>
          <w:rFonts w:hint="eastAsia" w:ascii="黑体" w:hAnsi="宋体" w:eastAsia="黑体" w:cs="黑体"/>
          <w:sz w:val="31"/>
          <w:szCs w:val="31"/>
        </w:rPr>
        <w:t>以习近平新时代中国特色社会主义思想为指导，全面贯彻党的十九大和十九届二中、三中、四中、五中全会精神，贯彻落实中央、省、市经济工作会议精神，立足新发展阶段，贯彻新发展理念，融入新发展格局，以推动高质量发展为主题，以改革创新为根本动力，以全面加强党的建设为根本保障，以满足人民日益增长的美好生活需要为根本目的，锚定“五闯五攻五样板”三年行动，综合构建立体交通枢纽、山水文旅小镇，着力建设航空小镇、红荷水镇、临港物流园区、湿地红荷景区，全力打造交通发达、经济活跃、美丽宜居、乡村振兴、文明向上、治理高效、政治坚定的新滨湖，确保“十四五”开好局起好步，以优异成绩庆祝中国共产党建党100周年。</w:t>
      </w:r>
      <w:r>
        <w:rPr>
          <w:rFonts w:hint="eastAsia" w:ascii="仿宋_GB2312" w:eastAsia="仿宋_GB2312" w:cs="仿宋_GB2312"/>
          <w:sz w:val="31"/>
          <w:szCs w:val="31"/>
        </w:rPr>
        <w:t>主要预期目标是：一般公共预算收入增长10%以上；固定资产投资增长15%左右；进出口总额增长10%左右；全面完成上级下达的环境质量改善目标。</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（一）加快建设基础设施，打造交通发达的滨湖。</w:t>
      </w:r>
      <w:r>
        <w:rPr>
          <w:rFonts w:hint="eastAsia" w:ascii="仿宋_GB2312" w:eastAsia="仿宋_GB2312" w:cs="仿宋_GB2312"/>
          <w:sz w:val="31"/>
          <w:szCs w:val="31"/>
        </w:rPr>
        <w:t>树立“现代化交通推动现代化发展”的理念，强基础、增功能、利长远，建设完善水、陆、河、空“四位一体”的综合交通框架，积极培育综合物流、智慧物流、绿色物流等新业态，全面构建起“一水一空、两纵五横、万户联通、路通人和”的立体交通枢纽，畅通经济发展“大动脉”。</w:t>
      </w:r>
      <w:r>
        <w:rPr>
          <w:rStyle w:val="8"/>
          <w:rFonts w:hint="eastAsia" w:ascii="仿宋_GB2312" w:eastAsia="仿宋_GB2312" w:cs="仿宋_GB2312"/>
          <w:b/>
          <w:bCs/>
          <w:sz w:val="31"/>
          <w:szCs w:val="31"/>
        </w:rPr>
        <w:t>一是推进通用机场项目。</w:t>
      </w:r>
      <w:r>
        <w:rPr>
          <w:rFonts w:hint="eastAsia" w:ascii="仿宋_GB2312" w:eastAsia="仿宋_GB2312" w:cs="仿宋_GB2312"/>
          <w:sz w:val="31"/>
          <w:szCs w:val="31"/>
        </w:rPr>
        <w:t>积极对接省直部门和北部战区，完善项目规划等相关手续，争取早日开工建设。配套通用机场，建设航空飞行学院，吸引驾航培训、配件制造、维修保养等高端业态，发展“党性红+生态绿+航空蓝”现代航空产业，打造航空小镇，插上滨湖腾飞的翅膀。</w:t>
      </w:r>
      <w:r>
        <w:rPr>
          <w:rStyle w:val="8"/>
          <w:rFonts w:hint="eastAsia" w:ascii="仿宋_GB2312" w:eastAsia="仿宋_GB2312" w:cs="仿宋_GB2312"/>
          <w:b/>
          <w:bCs/>
          <w:sz w:val="31"/>
          <w:szCs w:val="31"/>
        </w:rPr>
        <w:t>二是提升高速出口形象。</w:t>
      </w:r>
      <w:r>
        <w:rPr>
          <w:rFonts w:hint="eastAsia" w:ascii="仿宋_GB2312" w:eastAsia="仿宋_GB2312" w:cs="仿宋_GB2312"/>
          <w:sz w:val="31"/>
          <w:szCs w:val="31"/>
        </w:rPr>
        <w:t>争取实施济微路拓宽升级工程，提高道路交通承载能力。完成高速出口周边立面改造工程，拓展建设商贸新区，打造滕州对外开放的“闪亮之星”。</w:t>
      </w:r>
      <w:r>
        <w:rPr>
          <w:rStyle w:val="8"/>
          <w:rFonts w:hint="eastAsia" w:ascii="仿宋_GB2312" w:eastAsia="仿宋_GB2312" w:cs="仿宋_GB2312"/>
          <w:b/>
          <w:bCs/>
          <w:sz w:val="31"/>
          <w:szCs w:val="31"/>
        </w:rPr>
        <w:t>三是建设临港物流园区。</w:t>
      </w:r>
      <w:r>
        <w:rPr>
          <w:rFonts w:hint="eastAsia" w:ascii="仿宋_GB2312" w:eastAsia="仿宋_GB2312" w:cs="仿宋_GB2312"/>
          <w:sz w:val="31"/>
          <w:szCs w:val="31"/>
        </w:rPr>
        <w:t>依托滕州港运营发展，优化产业布局，建设集物流、仓储、加工、贸易于一体的产业园区，丰富园区功能业态，形成独有的“大船托运经济”。</w:t>
      </w:r>
      <w:r>
        <w:rPr>
          <w:rStyle w:val="8"/>
          <w:rFonts w:hint="eastAsia" w:ascii="仿宋_GB2312" w:eastAsia="仿宋_GB2312" w:cs="仿宋_GB2312"/>
          <w:b/>
          <w:bCs/>
          <w:sz w:val="31"/>
          <w:szCs w:val="31"/>
        </w:rPr>
        <w:t>四是畅通湖东大堤道路。</w:t>
      </w:r>
      <w:r>
        <w:rPr>
          <w:rFonts w:hint="eastAsia" w:ascii="仿宋_GB2312" w:eastAsia="仿宋_GB2312" w:cs="仿宋_GB2312"/>
          <w:sz w:val="31"/>
          <w:szCs w:val="31"/>
        </w:rPr>
        <w:t>尽快完成大堤道路及桥涵建设工程，全面配套道路附属设施，高标准建设沿湖观光旅游大道，打通贯穿滨湖南北的第二条交通大动脉。</w:t>
      </w:r>
      <w:r>
        <w:rPr>
          <w:rStyle w:val="8"/>
          <w:rFonts w:hint="eastAsia" w:ascii="仿宋_GB2312" w:eastAsia="仿宋_GB2312" w:cs="仿宋_GB2312"/>
          <w:b/>
          <w:bCs/>
          <w:sz w:val="31"/>
          <w:szCs w:val="31"/>
        </w:rPr>
        <w:t>五是建设界河生态绿廊。</w:t>
      </w:r>
      <w:r>
        <w:rPr>
          <w:rFonts w:hint="eastAsia" w:ascii="仿宋_GB2312" w:eastAsia="仿宋_GB2312" w:cs="仿宋_GB2312"/>
          <w:sz w:val="31"/>
          <w:szCs w:val="31"/>
        </w:rPr>
        <w:t>硬化界河坝顶道路，配套架设骑行步道，修建加固漫水桥涵，打造绿色景观长廊。</w:t>
      </w:r>
      <w:r>
        <w:rPr>
          <w:rStyle w:val="8"/>
          <w:rFonts w:hint="eastAsia" w:ascii="仿宋_GB2312" w:eastAsia="仿宋_GB2312" w:cs="仿宋_GB2312"/>
          <w:b/>
          <w:bCs/>
          <w:sz w:val="31"/>
          <w:szCs w:val="31"/>
        </w:rPr>
        <w:t>六是提高道路通达深度。</w:t>
      </w:r>
      <w:r>
        <w:rPr>
          <w:rFonts w:hint="eastAsia" w:ascii="仿宋_GB2312" w:eastAsia="仿宋_GB2312" w:cs="仿宋_GB2312"/>
          <w:sz w:val="31"/>
          <w:szCs w:val="31"/>
        </w:rPr>
        <w:t>及时修复破损路，打通断头路，硬化通户路，拓宽生产路，硬化“最后一米”通户道路。</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（二）激发市场主体活力，打造经济活跃的滨湖。</w:t>
      </w:r>
      <w:r>
        <w:rPr>
          <w:rFonts w:hint="eastAsia" w:ascii="仿宋_GB2312" w:eastAsia="仿宋_GB2312" w:cs="仿宋_GB2312"/>
          <w:sz w:val="31"/>
          <w:szCs w:val="31"/>
        </w:rPr>
        <w:t>坚持创新在现代化建设全局中的核心地位，引导社会资本加大创新投入，引进发展高新技术产业，优化产业结构；强化高质量发展支撑，大抓项目、抓大项目，大力推进项目建设，培育“链主”龙头企业。</w:t>
      </w:r>
      <w:r>
        <w:rPr>
          <w:rStyle w:val="8"/>
          <w:rFonts w:hint="eastAsia" w:ascii="仿宋_GB2312" w:eastAsia="仿宋_GB2312" w:cs="仿宋_GB2312"/>
          <w:b/>
          <w:bCs/>
          <w:sz w:val="31"/>
          <w:szCs w:val="31"/>
        </w:rPr>
        <w:t>一是全力推进双招双引。</w:t>
      </w:r>
      <w:r>
        <w:rPr>
          <w:rFonts w:hint="eastAsia" w:ascii="仿宋_GB2312" w:eastAsia="仿宋_GB2312" w:cs="仿宋_GB2312"/>
          <w:sz w:val="31"/>
          <w:szCs w:val="31"/>
        </w:rPr>
        <w:t>瞄准高新产业和新能源行业实施精准招商，推进新旧动能转换，厚植发展优势。力争新引进过亿元项目4个、过5000万元项目3个，实际到位市外资金2.5亿元以上，柔性引进省级以上高端人才2人以上，引进本硕博毕业生25人以上，在利用境外资金上实现新突破。</w:t>
      </w:r>
      <w:r>
        <w:rPr>
          <w:rStyle w:val="8"/>
          <w:rFonts w:hint="eastAsia" w:ascii="仿宋_GB2312" w:eastAsia="仿宋_GB2312" w:cs="仿宋_GB2312"/>
          <w:b/>
          <w:bCs/>
          <w:sz w:val="31"/>
          <w:szCs w:val="31"/>
        </w:rPr>
        <w:t>二是专班服务重点项目。</w:t>
      </w:r>
      <w:r>
        <w:rPr>
          <w:rFonts w:hint="eastAsia" w:ascii="仿宋_GB2312" w:eastAsia="仿宋_GB2312" w:cs="仿宋_GB2312"/>
          <w:sz w:val="31"/>
          <w:szCs w:val="31"/>
        </w:rPr>
        <w:t>推进“入企五问”行动常态化，打造一流营商环境。落实“一个项目、一套专班”服务机制，高质量推进晴阳新能源、高端咖啡加工、精密金属制造等重点工程建设，促其尽快投产达效。</w:t>
      </w:r>
      <w:r>
        <w:rPr>
          <w:rStyle w:val="8"/>
          <w:rFonts w:hint="eastAsia" w:ascii="仿宋_GB2312" w:eastAsia="仿宋_GB2312" w:cs="仿宋_GB2312"/>
          <w:b/>
          <w:bCs/>
          <w:sz w:val="31"/>
          <w:szCs w:val="31"/>
        </w:rPr>
        <w:t>三是加快发展实体经济。</w:t>
      </w:r>
      <w:r>
        <w:rPr>
          <w:rFonts w:hint="eastAsia" w:ascii="仿宋_GB2312" w:eastAsia="仿宋_GB2312" w:cs="仿宋_GB2312"/>
          <w:sz w:val="31"/>
          <w:szCs w:val="31"/>
        </w:rPr>
        <w:t>以实施技术改造和扶持中小微企业发展为抓手，鼓励湖特产品、金属磨料、板材加工等企业加大创新研发和技改投入，支持中小企业“专精特新”差异化发展，加快建设智慧车间、智能工厂。</w:t>
      </w:r>
      <w:r>
        <w:rPr>
          <w:rStyle w:val="8"/>
          <w:rFonts w:hint="eastAsia" w:ascii="仿宋_GB2312" w:eastAsia="仿宋_GB2312" w:cs="仿宋_GB2312"/>
          <w:b/>
          <w:bCs/>
          <w:sz w:val="31"/>
          <w:szCs w:val="31"/>
        </w:rPr>
        <w:t>四是积极发展现代服务业。</w:t>
      </w:r>
      <w:r>
        <w:rPr>
          <w:rFonts w:hint="eastAsia" w:ascii="仿宋_GB2312" w:eastAsia="仿宋_GB2312" w:cs="仿宋_GB2312"/>
          <w:sz w:val="31"/>
          <w:szCs w:val="31"/>
        </w:rPr>
        <w:t>抓住红荷湿地争创国家5A级景区机遇，注重与红荷湿地错位发展，注重与城市旅游业态的优势互补，在导入旅游新业态上做文章。建设微山湖星动营项目，延长旅游产业链条，打造与景区联动发展的旅游闭合圈。加大旅游宣传营销，加强旅游配套服务设施建设，加快农业综合体培育，推进休闲农业、旅游服务业发展。</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（三）实施乡村建设行动，打造美丽宜居的滨湖。</w:t>
      </w:r>
      <w:r>
        <w:rPr>
          <w:rFonts w:hint="eastAsia" w:ascii="仿宋_GB2312" w:eastAsia="仿宋_GB2312" w:cs="仿宋_GB2312"/>
          <w:sz w:val="31"/>
          <w:szCs w:val="31"/>
        </w:rPr>
        <w:t>坚持绿水青山就是金山银山理念，尊重自然，顺应自然，保护自然，推动生态绿色发展。推进以人为核心的新型城镇化建设，提高标准，常态保持，实现“路要平、街要净、灯要明、水要通、绿有型、城镇管理上水平”。</w:t>
      </w:r>
      <w:r>
        <w:rPr>
          <w:rStyle w:val="8"/>
          <w:rFonts w:hint="eastAsia" w:ascii="仿宋_GB2312" w:eastAsia="仿宋_GB2312" w:cs="仿宋_GB2312"/>
          <w:b/>
          <w:bCs/>
          <w:sz w:val="31"/>
          <w:szCs w:val="31"/>
        </w:rPr>
        <w:t>一是启动红荷水镇建设。</w:t>
      </w:r>
      <w:r>
        <w:rPr>
          <w:rFonts w:hint="eastAsia" w:ascii="仿宋_GB2312" w:eastAsia="仿宋_GB2312" w:cs="仿宋_GB2312"/>
          <w:sz w:val="31"/>
          <w:szCs w:val="31"/>
        </w:rPr>
        <w:t>积极争取市文创旅游产业专班支持，科学调整红荷水镇项目规划方案，全力搞好项目服务，顺应产业导向和群众需求，尽快启动项目建设，打造特色小镇建设的发展龙头。</w:t>
      </w:r>
      <w:r>
        <w:rPr>
          <w:rStyle w:val="8"/>
          <w:rFonts w:hint="eastAsia" w:ascii="仿宋_GB2312" w:eastAsia="仿宋_GB2312" w:cs="仿宋_GB2312"/>
          <w:b/>
          <w:bCs/>
          <w:sz w:val="31"/>
          <w:szCs w:val="31"/>
        </w:rPr>
        <w:t>二是新建提升商贸市场。</w:t>
      </w:r>
      <w:r>
        <w:rPr>
          <w:rFonts w:hint="eastAsia" w:ascii="仿宋_GB2312" w:eastAsia="仿宋_GB2312" w:cs="仿宋_GB2312"/>
          <w:sz w:val="31"/>
          <w:szCs w:val="31"/>
        </w:rPr>
        <w:t>盘活医院、电影院等闲置国有资产，在岗头、望庄新建2处大型商贸市场，彻底整治小城镇乱像问题，满足群众消费需求，点亮特色小镇建设的“两只眼睛”。</w:t>
      </w:r>
      <w:r>
        <w:rPr>
          <w:rStyle w:val="8"/>
          <w:rFonts w:hint="eastAsia" w:ascii="仿宋_GB2312" w:eastAsia="仿宋_GB2312" w:cs="仿宋_GB2312"/>
          <w:b/>
          <w:bCs/>
          <w:sz w:val="31"/>
          <w:szCs w:val="31"/>
        </w:rPr>
        <w:t>三是完善公共服务设施。</w:t>
      </w:r>
      <w:r>
        <w:rPr>
          <w:rFonts w:hint="eastAsia" w:ascii="仿宋_GB2312" w:eastAsia="仿宋_GB2312" w:cs="仿宋_GB2312"/>
          <w:sz w:val="31"/>
          <w:szCs w:val="31"/>
        </w:rPr>
        <w:t>实施道路、供水、送电、输气工程，完善通信、物流、广播电视等基础设施，提升农房建设质量。全面推进公厕管护、污水治理和生活垃圾处理，提升公共服务水平。推进道路硬化工程，按时完成界朱路、村级大中修道路的建设任务。</w:t>
      </w:r>
      <w:r>
        <w:rPr>
          <w:rStyle w:val="8"/>
          <w:rFonts w:hint="eastAsia" w:ascii="仿宋_GB2312" w:eastAsia="仿宋_GB2312" w:cs="仿宋_GB2312"/>
          <w:b/>
          <w:bCs/>
          <w:sz w:val="31"/>
          <w:szCs w:val="31"/>
        </w:rPr>
        <w:t>四是保护开发国土空间。</w:t>
      </w:r>
      <w:r>
        <w:rPr>
          <w:rFonts w:hint="eastAsia" w:ascii="仿宋_GB2312" w:eastAsia="仿宋_GB2312" w:cs="仿宋_GB2312"/>
          <w:sz w:val="31"/>
          <w:szCs w:val="31"/>
        </w:rPr>
        <w:t>严格保护基本农田和生态空间，提高自然资源利用效率。巩固造林绿化成果，创新市场化造林模式，建设绿化美化精品工程，让绿色成为国土空间的主色调。完成造林绿化1100亩,林木覆盖率保持在39%以上。</w:t>
      </w:r>
      <w:r>
        <w:rPr>
          <w:rStyle w:val="8"/>
          <w:rFonts w:hint="eastAsia" w:ascii="仿宋_GB2312" w:eastAsia="仿宋_GB2312" w:cs="仿宋_GB2312"/>
          <w:b/>
          <w:bCs/>
          <w:sz w:val="31"/>
          <w:szCs w:val="31"/>
        </w:rPr>
        <w:t>五是持续改善生态环境。</w:t>
      </w:r>
      <w:r>
        <w:rPr>
          <w:rFonts w:hint="eastAsia" w:ascii="仿宋_GB2312" w:eastAsia="仿宋_GB2312" w:cs="仿宋_GB2312"/>
          <w:sz w:val="31"/>
          <w:szCs w:val="31"/>
        </w:rPr>
        <w:t>增强全民生态环保意识，深入打好污染防治攻坚战。严格执行排污许可制度，彻底消除黑臭水体。坚持山水林田湖系统治理，强化林长制、河湖长制，实施全年全域秸秆禁烧，全面落实保护、监管、治理措施，保持滨湖的蓝天、碧水和净土。</w:t>
      </w:r>
      <w:r>
        <w:rPr>
          <w:rStyle w:val="8"/>
          <w:rFonts w:hint="eastAsia" w:ascii="仿宋_GB2312" w:eastAsia="仿宋_GB2312" w:cs="仿宋_GB2312"/>
          <w:b/>
          <w:bCs/>
          <w:sz w:val="31"/>
          <w:szCs w:val="31"/>
        </w:rPr>
        <w:t>六是持续改善人居环境。</w:t>
      </w:r>
      <w:r>
        <w:rPr>
          <w:rFonts w:hint="eastAsia" w:ascii="仿宋_GB2312" w:eastAsia="仿宋_GB2312" w:cs="仿宋_GB2312"/>
          <w:sz w:val="31"/>
          <w:szCs w:val="31"/>
        </w:rPr>
        <w:t>全面启动农村人居环境整治提升五年行动，坚持全员参与、全力投入、全域整治、全时保洁，坚持观摩评比、末位表态、重奖轻罚、周六义务奉献日等常态化保洁机制，下足“绣花功夫”，保持镇容村貌常治长新，力争建成枣庄市级以上美丽宜居乡村8个，建成滕州市级以上美丽庭院示范户239户，争创全省人居环境整治示范镇，建设百姓点赞的美丽家园。</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（四）加快发展现代农业，打造乡村振兴的滨湖。</w:t>
      </w:r>
      <w:r>
        <w:rPr>
          <w:rFonts w:hint="eastAsia" w:ascii="仿宋_GB2312" w:eastAsia="仿宋_GB2312" w:cs="仿宋_GB2312"/>
          <w:sz w:val="31"/>
          <w:szCs w:val="31"/>
        </w:rPr>
        <w:t>聚焦乡村振兴，适应确保国计民生要求，丰富乡村经济业态，拓展农民增收空间，提高农业质量效益和竞争力，推动农村一二三产业融合发展。</w:t>
      </w:r>
      <w:r>
        <w:rPr>
          <w:rStyle w:val="8"/>
          <w:rFonts w:hint="eastAsia" w:ascii="仿宋_GB2312" w:eastAsia="仿宋_GB2312" w:cs="仿宋_GB2312"/>
          <w:b/>
          <w:bCs/>
          <w:sz w:val="31"/>
          <w:szCs w:val="31"/>
        </w:rPr>
        <w:t>一是积极发展节水农业。</w:t>
      </w:r>
      <w:r>
        <w:rPr>
          <w:rFonts w:hint="eastAsia" w:ascii="仿宋_GB2312" w:eastAsia="仿宋_GB2312" w:cs="仿宋_GB2312"/>
          <w:sz w:val="31"/>
          <w:szCs w:val="31"/>
        </w:rPr>
        <w:t>全力实施高标准农田建设项目，建成高标准农田千亩示范区1处。加强农田水利基础设施建设，提升水资源优化配置和水旱灾害防御能力。积极推广喷灌、微灌等高效节水技术，加快建设现代农田灌排体系。</w:t>
      </w:r>
      <w:r>
        <w:rPr>
          <w:rStyle w:val="8"/>
          <w:rFonts w:hint="eastAsia" w:ascii="仿宋_GB2312" w:eastAsia="仿宋_GB2312" w:cs="仿宋_GB2312"/>
          <w:b/>
          <w:bCs/>
          <w:sz w:val="31"/>
          <w:szCs w:val="31"/>
        </w:rPr>
        <w:t>二是保障粮食生产安全。</w:t>
      </w:r>
      <w:r>
        <w:rPr>
          <w:rFonts w:hint="eastAsia" w:ascii="仿宋_GB2312" w:eastAsia="仿宋_GB2312" w:cs="仿宋_GB2312"/>
          <w:sz w:val="31"/>
          <w:szCs w:val="31"/>
        </w:rPr>
        <w:t>坚持最严格的耕地保护制度，藏粮于地、藏粮于技，强化农业科技推广和病虫害防治，提高农业良种化水平，粮食总产和播种面积不低于2020年水平。</w:t>
      </w:r>
      <w:r>
        <w:rPr>
          <w:rStyle w:val="8"/>
          <w:rFonts w:hint="eastAsia" w:ascii="仿宋_GB2312" w:eastAsia="仿宋_GB2312" w:cs="仿宋_GB2312"/>
          <w:b/>
          <w:bCs/>
          <w:sz w:val="31"/>
          <w:szCs w:val="31"/>
        </w:rPr>
        <w:t>三是引导发展高效农业。</w:t>
      </w:r>
      <w:r>
        <w:rPr>
          <w:rFonts w:hint="eastAsia" w:ascii="仿宋_GB2312" w:eastAsia="仿宋_GB2312" w:cs="仿宋_GB2312"/>
          <w:sz w:val="31"/>
          <w:szCs w:val="31"/>
        </w:rPr>
        <w:t>强化绿色导向、标准引领和质量安全监管，培育发展特色农产品，建设农业现代化示范区。推广标准化池塘生态养殖模式，发展旅游休闲观光渔业，打造乡村旅游的特色片区。多渠道发展壮大村集体经济，打好“进十上百”攻坚战，力争年内45%以上的村实现村集体领办合作社，90%以上的村集体经济收入超过10万元。</w:t>
      </w:r>
      <w:r>
        <w:rPr>
          <w:rStyle w:val="8"/>
          <w:rFonts w:hint="eastAsia" w:ascii="仿宋_GB2312" w:eastAsia="仿宋_GB2312" w:cs="仿宋_GB2312"/>
          <w:b/>
          <w:bCs/>
          <w:sz w:val="31"/>
          <w:szCs w:val="31"/>
        </w:rPr>
        <w:t>四是推动乡村人才振兴。</w:t>
      </w:r>
      <w:r>
        <w:rPr>
          <w:rFonts w:hint="eastAsia" w:ascii="仿宋_GB2312" w:eastAsia="仿宋_GB2312" w:cs="仿宋_GB2312"/>
          <w:sz w:val="31"/>
          <w:szCs w:val="31"/>
        </w:rPr>
        <w:t>加强新型职业农民培育，培养一批农业职业经理人、经纪人、乡村工匠、文化能人和非遗传承人，让乡土人才引领乡村发展。加快培育农民合作社、家庭农场等新型农业经营主体，新发展枣庄市级专业合作社18家、家庭农场40家，发展多种形式适度规模经营，实现小农户和现代农业有机衔接。</w:t>
      </w:r>
      <w:r>
        <w:rPr>
          <w:rStyle w:val="8"/>
          <w:rFonts w:hint="eastAsia" w:ascii="仿宋_GB2312" w:eastAsia="仿宋_GB2312" w:cs="仿宋_GB2312"/>
          <w:b/>
          <w:bCs/>
          <w:sz w:val="31"/>
          <w:szCs w:val="31"/>
        </w:rPr>
        <w:t>五是扩大生猪市场供应。</w:t>
      </w:r>
      <w:r>
        <w:rPr>
          <w:rFonts w:hint="eastAsia" w:ascii="仿宋_GB2312" w:eastAsia="仿宋_GB2312" w:cs="仿宋_GB2312"/>
          <w:sz w:val="31"/>
          <w:szCs w:val="31"/>
        </w:rPr>
        <w:t>盘活老旧废弃厂址，建设和利升、华牧家康等5处现代化养殖场，年出栏量50万头以上。全面加强动物防疫，确保产品质量安全。</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（五）繁荣发展文化事业，打造文明向上的滨湖。</w:t>
      </w:r>
      <w:r>
        <w:rPr>
          <w:rFonts w:hint="eastAsia" w:ascii="仿宋_GB2312" w:eastAsia="仿宋_GB2312" w:cs="仿宋_GB2312"/>
          <w:sz w:val="31"/>
          <w:szCs w:val="31"/>
        </w:rPr>
        <w:t>坚定文化自信，加强社会主义精神文明建设，举旗帜、聚民心、育新人、兴文化、展形象，提升文化软实力，满足人民文化生活需求。</w:t>
      </w:r>
      <w:r>
        <w:rPr>
          <w:rStyle w:val="8"/>
          <w:rFonts w:hint="eastAsia" w:ascii="仿宋_GB2312" w:eastAsia="仿宋_GB2312" w:cs="仿宋_GB2312"/>
          <w:b/>
          <w:bCs/>
          <w:sz w:val="31"/>
          <w:szCs w:val="31"/>
        </w:rPr>
        <w:t>一是加强公民道德建设。</w:t>
      </w:r>
      <w:r>
        <w:rPr>
          <w:rFonts w:hint="eastAsia" w:ascii="仿宋_GB2312" w:eastAsia="仿宋_GB2312" w:cs="仿宋_GB2312"/>
          <w:sz w:val="31"/>
          <w:szCs w:val="31"/>
        </w:rPr>
        <w:t>以社会主义核心价值观为引领，加强爱国主义、集体主义、社会主义教育，开展以劳动创造幸福为主题的宣传教育，激发广大党员干部群众爱国、爱党、爱家乡的热情，为推动发展凝聚强大精神动力。</w:t>
      </w:r>
      <w:r>
        <w:rPr>
          <w:rStyle w:val="8"/>
          <w:rFonts w:hint="eastAsia" w:ascii="仿宋_GB2312" w:eastAsia="仿宋_GB2312" w:cs="仿宋_GB2312"/>
          <w:b/>
          <w:bCs/>
          <w:sz w:val="31"/>
          <w:szCs w:val="31"/>
        </w:rPr>
        <w:t>二是推进文化设施建设。</w:t>
      </w:r>
      <w:r>
        <w:rPr>
          <w:rFonts w:hint="eastAsia" w:ascii="仿宋_GB2312" w:eastAsia="仿宋_GB2312" w:cs="仿宋_GB2312"/>
          <w:sz w:val="31"/>
          <w:szCs w:val="31"/>
        </w:rPr>
        <w:t>高标准建设镇文化综合服务中心，融合建设新时代文明实践分中心。改造提升村综合文化服务中心15个，完成5个村体育健身设施提档升级，每村至少建成1处综合文体广场。</w:t>
      </w:r>
      <w:r>
        <w:rPr>
          <w:rStyle w:val="8"/>
          <w:rFonts w:hint="eastAsia" w:ascii="仿宋_GB2312" w:eastAsia="仿宋_GB2312" w:cs="仿宋_GB2312"/>
          <w:b/>
          <w:bCs/>
          <w:sz w:val="31"/>
          <w:szCs w:val="31"/>
        </w:rPr>
        <w:t>三是丰富群众文化生活。</w:t>
      </w:r>
      <w:r>
        <w:rPr>
          <w:rFonts w:hint="eastAsia" w:ascii="仿宋_GB2312" w:eastAsia="仿宋_GB2312" w:cs="仿宋_GB2312"/>
          <w:sz w:val="31"/>
          <w:szCs w:val="31"/>
        </w:rPr>
        <w:t>推进文化惠民工程进村活动，广泛开展群众性文艺演出和全民健身活动，深入开展“四德工程”评选活动，宣传推介“滨湖好人”“滨湖善人”，倡树文明社会风尚。完成戏剧进村90场、公益电影放映1200场次。</w:t>
      </w:r>
      <w:r>
        <w:rPr>
          <w:rStyle w:val="8"/>
          <w:rFonts w:hint="eastAsia" w:ascii="仿宋_GB2312" w:eastAsia="仿宋_GB2312" w:cs="仿宋_GB2312"/>
          <w:b/>
          <w:bCs/>
          <w:sz w:val="31"/>
          <w:szCs w:val="31"/>
        </w:rPr>
        <w:t>四是加强乡村文化建设。</w:t>
      </w:r>
      <w:r>
        <w:rPr>
          <w:rFonts w:hint="eastAsia" w:ascii="仿宋_GB2312" w:eastAsia="仿宋_GB2312" w:cs="仿宋_GB2312"/>
          <w:sz w:val="31"/>
          <w:szCs w:val="31"/>
        </w:rPr>
        <w:t>保护历史文化，建设传统村落，塑造农村自然风貌。做好文物保护和非物质文化遗产传承，因地制宜建设乡村记忆馆、民俗馆2处，传承农耕文明，弘扬传统道德，推动文旅融合发展。</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（六）改善人民生活品质，打造治理高效的滨湖。</w:t>
      </w:r>
      <w:r>
        <w:rPr>
          <w:rFonts w:hint="eastAsia" w:ascii="仿宋_GB2312" w:eastAsia="仿宋_GB2312" w:cs="仿宋_GB2312"/>
          <w:sz w:val="31"/>
          <w:szCs w:val="31"/>
        </w:rPr>
        <w:t>加快转变政府职能，把实现好、维护好、发展好最广大人民根本利益作为发展的出发点和落脚点，健全基本公共服务体系，打造民生服务品牌，不断增强人民群众获得感、幸福感、安全感。</w:t>
      </w:r>
      <w:r>
        <w:rPr>
          <w:rStyle w:val="8"/>
          <w:rFonts w:hint="eastAsia" w:ascii="仿宋_GB2312" w:eastAsia="仿宋_GB2312" w:cs="仿宋_GB2312"/>
          <w:b/>
          <w:bCs/>
          <w:sz w:val="31"/>
          <w:szCs w:val="31"/>
        </w:rPr>
        <w:t>一是优先发展教育事业。</w:t>
      </w:r>
      <w:r>
        <w:rPr>
          <w:rFonts w:hint="eastAsia" w:ascii="仿宋_GB2312" w:eastAsia="仿宋_GB2312" w:cs="仿宋_GB2312"/>
          <w:sz w:val="31"/>
          <w:szCs w:val="31"/>
        </w:rPr>
        <w:t>加强师德师风建设，培养学生文明素养、社会责任意识和实践本领。根据市级统筹安排，积极实施望重学校扩建、中心幼儿园新建工程，达到省级示范标准。</w:t>
      </w:r>
      <w:r>
        <w:rPr>
          <w:rStyle w:val="8"/>
          <w:rFonts w:hint="eastAsia" w:ascii="仿宋_GB2312" w:eastAsia="仿宋_GB2312" w:cs="仿宋_GB2312"/>
          <w:b/>
          <w:bCs/>
          <w:sz w:val="31"/>
          <w:szCs w:val="31"/>
        </w:rPr>
        <w:t>二是加强公共卫生服务。</w:t>
      </w:r>
      <w:r>
        <w:rPr>
          <w:rFonts w:hint="eastAsia" w:ascii="仿宋_GB2312" w:eastAsia="仿宋_GB2312" w:cs="仿宋_GB2312"/>
          <w:sz w:val="31"/>
          <w:szCs w:val="31"/>
        </w:rPr>
        <w:t>深入开展爱国卫生运动，力争创建省级卫生村21个，争创国家级卫生镇。加强卫生院规范化建设，完善医疗卫生服务网络，提高诊疗服务水平。抓好常态化重大疫情防控，完善监测预警处置机制，提高应对突发公共卫生事件的能力。</w:t>
      </w:r>
      <w:r>
        <w:rPr>
          <w:rStyle w:val="8"/>
          <w:rFonts w:hint="eastAsia" w:ascii="仿宋_GB2312" w:eastAsia="仿宋_GB2312" w:cs="仿宋_GB2312"/>
          <w:b/>
          <w:bCs/>
          <w:sz w:val="31"/>
          <w:szCs w:val="31"/>
        </w:rPr>
        <w:t>三是严防安全生产事故。</w:t>
      </w:r>
      <w:r>
        <w:rPr>
          <w:rFonts w:hint="eastAsia" w:ascii="仿宋_GB2312" w:eastAsia="仿宋_GB2312" w:cs="仿宋_GB2312"/>
          <w:sz w:val="31"/>
          <w:szCs w:val="31"/>
        </w:rPr>
        <w:t>强化安全生产第一意识，落实安全生产责任制，一岗双责，齐抓共管。深入实施安全生产专项整治三年行动，大力开展安全生产大排查大整治，落实安全生产措施，防范化解重大风险，确保安全生产形势持续稳定。</w:t>
      </w:r>
      <w:r>
        <w:rPr>
          <w:rStyle w:val="8"/>
          <w:rFonts w:hint="eastAsia" w:ascii="仿宋_GB2312" w:eastAsia="仿宋_GB2312" w:cs="仿宋_GB2312"/>
          <w:b/>
          <w:bCs/>
          <w:sz w:val="31"/>
          <w:szCs w:val="31"/>
        </w:rPr>
        <w:t>四是健全社会保障体系。</w:t>
      </w:r>
      <w:r>
        <w:rPr>
          <w:rFonts w:hint="eastAsia" w:ascii="仿宋_GB2312" w:eastAsia="仿宋_GB2312" w:cs="仿宋_GB2312"/>
          <w:sz w:val="31"/>
          <w:szCs w:val="31"/>
        </w:rPr>
        <w:t>稳步推进新农合、新农保等社会保障机制，切实做好孤、老、疾、灾等困难弱势群体救助工作。建好镇村两级退役军人服务站，落实各项优抚政策。实施敬老院改造提升工程，达到国家二级以上养老机构标准。规范农村低保工作，发挥慈善救助作用，实现应保尽保。健全动态监测机制和即时帮扶机制，切实巩固脱贫成果。</w:t>
      </w:r>
      <w:r>
        <w:rPr>
          <w:rStyle w:val="8"/>
          <w:rFonts w:hint="eastAsia" w:ascii="仿宋_GB2312" w:eastAsia="仿宋_GB2312" w:cs="仿宋_GB2312"/>
          <w:b/>
          <w:bCs/>
          <w:sz w:val="31"/>
          <w:szCs w:val="31"/>
        </w:rPr>
        <w:t>五是加强社会综合治理。</w:t>
      </w:r>
      <w:r>
        <w:rPr>
          <w:rFonts w:hint="eastAsia" w:ascii="仿宋_GB2312" w:eastAsia="仿宋_GB2312" w:cs="仿宋_GB2312"/>
          <w:sz w:val="31"/>
          <w:szCs w:val="31"/>
        </w:rPr>
        <w:t>以法治政府建设推动法治社会建设，继续推行“一村一法律顾问”制度，推进全民普法，促进全民守法，提高社会治理法治化水平。发展新时代“枫桥经验”，实现网格治理、精细服务，专群结合、群防群治，就地解决信访矛盾。强化“雪亮工程”建设，形成“千眼万人一张屏”的联合“作战图”。常态化开展扫黑除恶专项斗争，保持高压震慑态势，切实增强群众安全感。强化“三务”公开，加强农村集体“三资”管理，推进村民自治制度化、规范化、程序化。</w:t>
      </w:r>
      <w:r>
        <w:rPr>
          <w:rStyle w:val="8"/>
          <w:rFonts w:hint="eastAsia" w:ascii="仿宋_GB2312" w:eastAsia="仿宋_GB2312" w:cs="仿宋_GB2312"/>
          <w:b/>
          <w:bCs/>
          <w:sz w:val="31"/>
          <w:szCs w:val="31"/>
        </w:rPr>
        <w:t>六是提升政务服务质量。</w:t>
      </w:r>
      <w:r>
        <w:rPr>
          <w:rFonts w:hint="eastAsia" w:ascii="仿宋_GB2312" w:eastAsia="仿宋_GB2312" w:cs="仿宋_GB2312"/>
          <w:sz w:val="31"/>
          <w:szCs w:val="31"/>
        </w:rPr>
        <w:t>梳理明确上级下放权限，实现有效承接和依法行使。发挥党媒、政网、民屏的宣传阵地优势，持续推进“智慧滨湖”建设，加大政务公开力度。优化行政审批程序，推进“一次办好”，实现政务服务“一网通办”，打造精简高效的政务环境。</w:t>
      </w:r>
    </w:p>
    <w:p>
      <w:pPr>
        <w:pStyle w:val="5"/>
        <w:keepNext w:val="0"/>
        <w:keepLines w:val="0"/>
        <w:widowControl/>
        <w:suppressLineNumbers w:val="0"/>
        <w:spacing w:before="0" w:beforeAutospacing="0" w:after="0" w:afterAutospacing="0" w:line="585" w:lineRule="atLeast"/>
        <w:ind w:left="0" w:right="0" w:firstLine="645"/>
      </w:pPr>
      <w:r>
        <w:rPr>
          <w:rFonts w:hint="eastAsia" w:ascii="仿宋_GB2312" w:eastAsia="仿宋_GB2312" w:cs="仿宋_GB2312"/>
          <w:sz w:val="31"/>
          <w:szCs w:val="31"/>
        </w:rPr>
        <w:t> </w:t>
      </w:r>
    </w:p>
    <w:p>
      <w:pPr>
        <w:pStyle w:val="5"/>
        <w:keepNext w:val="0"/>
        <w:keepLines w:val="0"/>
        <w:widowControl/>
        <w:suppressLineNumbers w:val="0"/>
        <w:spacing w:before="0" w:beforeAutospacing="0" w:after="0" w:afterAutospacing="0" w:line="585" w:lineRule="atLeast"/>
        <w:ind w:left="0" w:right="0" w:firstLine="0"/>
        <w:jc w:val="center"/>
      </w:pPr>
      <w:r>
        <w:rPr>
          <w:rFonts w:hint="eastAsia" w:ascii="黑体" w:hAnsi="宋体" w:eastAsia="黑体" w:cs="黑体"/>
          <w:sz w:val="31"/>
          <w:szCs w:val="31"/>
        </w:rPr>
        <w:t>三、加强政府自身建设</w:t>
      </w:r>
    </w:p>
    <w:p>
      <w:pPr>
        <w:pStyle w:val="5"/>
        <w:keepNext w:val="0"/>
        <w:keepLines w:val="0"/>
        <w:widowControl/>
        <w:suppressLineNumbers w:val="0"/>
        <w:spacing w:before="0" w:beforeAutospacing="0" w:after="0" w:afterAutospacing="0" w:line="585" w:lineRule="atLeast"/>
        <w:ind w:left="0" w:right="0" w:firstLine="645"/>
      </w:pPr>
      <w:r>
        <w:rPr>
          <w:rFonts w:hint="eastAsia" w:ascii="仿宋_GB2312" w:eastAsia="仿宋_GB2312" w:cs="仿宋_GB2312"/>
          <w:sz w:val="31"/>
          <w:szCs w:val="31"/>
        </w:rPr>
        <w:t> </w:t>
      </w:r>
    </w:p>
    <w:p>
      <w:pPr>
        <w:pStyle w:val="5"/>
        <w:keepNext w:val="0"/>
        <w:keepLines w:val="0"/>
        <w:widowControl/>
        <w:suppressLineNumbers w:val="0"/>
        <w:spacing w:before="0" w:beforeAutospacing="0" w:after="0" w:afterAutospacing="0" w:line="585" w:lineRule="atLeast"/>
        <w:ind w:left="0" w:right="0" w:firstLine="645"/>
      </w:pPr>
      <w:r>
        <w:rPr>
          <w:rFonts w:hint="eastAsia" w:ascii="仿宋_GB2312" w:eastAsia="仿宋_GB2312" w:cs="仿宋_GB2312"/>
          <w:sz w:val="31"/>
          <w:szCs w:val="31"/>
        </w:rPr>
        <w:t>立足新发展阶段，贯彻新发展理念，构建新发展格局，必须坚持和加强党的全面领导，发扬为民服务孺子牛、创新发展拓荒牛、艰苦奋斗老黄牛精神，充分调动一切积极因素，广泛团结一切可以团结的力量，提升斗争本领，形成推动发展的强大合力。</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（一）勇于担当，积极作为。</w:t>
      </w:r>
      <w:r>
        <w:rPr>
          <w:rFonts w:hint="eastAsia" w:ascii="仿宋_GB2312" w:eastAsia="仿宋_GB2312" w:cs="仿宋_GB2312"/>
          <w:sz w:val="31"/>
          <w:szCs w:val="31"/>
        </w:rPr>
        <w:t>进一步增强使命感、责任感、紧迫感，大力弘扬实干担当精神，以过硬的作风，扑下身子抓紧抓实每一项工作。对重点工作、重点任务、重大工程，实行项目化、清单化管理，加强督查督办，提升工作效能。把抓落实作为政府工作的生命线，坚持“六个一线工作法”，持之以恒转作风，实干至上勇担当，不怕艰苦、不怕困难，不回避矛盾、不躲避责任，善作善成、决战决胜，努力营造干事创业浓厚氛围。</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（二）民主决策，依法行政。</w:t>
      </w:r>
      <w:r>
        <w:rPr>
          <w:rFonts w:hint="eastAsia" w:ascii="仿宋_GB2312" w:eastAsia="仿宋_GB2312" w:cs="仿宋_GB2312"/>
          <w:sz w:val="31"/>
          <w:szCs w:val="31"/>
        </w:rPr>
        <w:t>强化法治思维，严格按照法定权限、法定程序行使权力、履行职责、管理事务。规范重大行政决策程序，全面落实“三重一大”制度，促进科学决策、提高落实质量。认真执行党委决议决定，自觉接受人大代表和社会各界监督，着力提高人大代表建议办理质效。持续加强政务公开，及时回应社会关切，提高政府工作透明度、公信力。</w:t>
      </w:r>
    </w:p>
    <w:p>
      <w:pPr>
        <w:pStyle w:val="5"/>
        <w:keepNext w:val="0"/>
        <w:keepLines w:val="0"/>
        <w:widowControl/>
        <w:suppressLineNumbers w:val="0"/>
        <w:spacing w:before="0" w:beforeAutospacing="0" w:after="0" w:afterAutospacing="0" w:line="585" w:lineRule="atLeast"/>
        <w:ind w:left="0" w:right="0" w:firstLine="645"/>
      </w:pPr>
      <w:r>
        <w:rPr>
          <w:rStyle w:val="8"/>
          <w:rFonts w:hint="eastAsia" w:ascii="宋体" w:hAnsi="宋体" w:eastAsia="宋体" w:cs="宋体"/>
          <w:b/>
          <w:bCs/>
          <w:sz w:val="31"/>
          <w:szCs w:val="31"/>
        </w:rPr>
        <w:t>（三）廉洁履职，永葆本色。</w:t>
      </w:r>
      <w:r>
        <w:rPr>
          <w:rFonts w:hint="eastAsia" w:ascii="仿宋_GB2312" w:eastAsia="仿宋_GB2312" w:cs="仿宋_GB2312"/>
          <w:sz w:val="31"/>
          <w:szCs w:val="31"/>
        </w:rPr>
        <w:t>严格落实全面从严治党主体责任，认真履行“一岗双责”，</w:t>
      </w:r>
      <w:r>
        <w:rPr>
          <w:rFonts w:hint="eastAsia" w:ascii="仿宋_GB2312" w:eastAsia="仿宋_GB2312" w:cs="仿宋_GB2312"/>
          <w:sz w:val="31"/>
          <w:szCs w:val="31"/>
          <w:lang w:eastAsia="zh-CN"/>
        </w:rPr>
        <w:t>严格落实中央八项规定及其实施细则精神</w:t>
      </w:r>
      <w:r>
        <w:rPr>
          <w:rFonts w:hint="eastAsia" w:ascii="仿宋_GB2312" w:eastAsia="仿宋_GB2312" w:cs="仿宋_GB2312"/>
          <w:sz w:val="31"/>
          <w:szCs w:val="31"/>
        </w:rPr>
        <w:t>，驰而不息纠治形式主义、官僚主义。牢固树立“过紧日子”思想，加强制度建设和程序监管，压减一般性支出。全面加强政治建设、党风廉政建设和反腐败斗争，严肃查处侵害群众利益的不正之风和腐败问题，大力营造风清气正、干净干事的政治生态。</w:t>
      </w:r>
    </w:p>
    <w:p>
      <w:pPr>
        <w:pStyle w:val="5"/>
        <w:keepNext w:val="0"/>
        <w:keepLines w:val="0"/>
        <w:widowControl/>
        <w:suppressLineNumbers w:val="0"/>
      </w:pPr>
      <w:r>
        <w:t> </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p>
    <w:sectPr>
      <w:footerReference r:id="rId3"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DZmNDg3MmU3NjM5ZDJhNWRiMTQwZGNmZTkxNzMifQ=="/>
  </w:docVars>
  <w:rsids>
    <w:rsidRoot w:val="20974E72"/>
    <w:rsid w:val="00770A4D"/>
    <w:rsid w:val="00A208CA"/>
    <w:rsid w:val="00CF246B"/>
    <w:rsid w:val="00E623C3"/>
    <w:rsid w:val="00F37E7F"/>
    <w:rsid w:val="0189168E"/>
    <w:rsid w:val="019C02D5"/>
    <w:rsid w:val="01A41C40"/>
    <w:rsid w:val="01A7063E"/>
    <w:rsid w:val="01C60FD8"/>
    <w:rsid w:val="01F564D9"/>
    <w:rsid w:val="020D3BB3"/>
    <w:rsid w:val="023F61FA"/>
    <w:rsid w:val="02472F6E"/>
    <w:rsid w:val="02651B12"/>
    <w:rsid w:val="03084CDC"/>
    <w:rsid w:val="03342245"/>
    <w:rsid w:val="03406F08"/>
    <w:rsid w:val="03B551F7"/>
    <w:rsid w:val="03C300FD"/>
    <w:rsid w:val="03C51DDC"/>
    <w:rsid w:val="03D13661"/>
    <w:rsid w:val="03D603A2"/>
    <w:rsid w:val="03DF5DE9"/>
    <w:rsid w:val="03E077BD"/>
    <w:rsid w:val="03E8789B"/>
    <w:rsid w:val="045943FB"/>
    <w:rsid w:val="04752AD2"/>
    <w:rsid w:val="047C2F3A"/>
    <w:rsid w:val="04AA43AF"/>
    <w:rsid w:val="04C53A00"/>
    <w:rsid w:val="04D922C1"/>
    <w:rsid w:val="053D5F4B"/>
    <w:rsid w:val="058D47E5"/>
    <w:rsid w:val="05D01B33"/>
    <w:rsid w:val="060F1F89"/>
    <w:rsid w:val="06263DD0"/>
    <w:rsid w:val="064A12F4"/>
    <w:rsid w:val="06857310"/>
    <w:rsid w:val="06954D55"/>
    <w:rsid w:val="069A4743"/>
    <w:rsid w:val="069B5E3B"/>
    <w:rsid w:val="06D41825"/>
    <w:rsid w:val="07020E65"/>
    <w:rsid w:val="070B2C2B"/>
    <w:rsid w:val="071356D4"/>
    <w:rsid w:val="075D4624"/>
    <w:rsid w:val="07700327"/>
    <w:rsid w:val="078B1508"/>
    <w:rsid w:val="07C11B4A"/>
    <w:rsid w:val="07CF77C1"/>
    <w:rsid w:val="07D214EB"/>
    <w:rsid w:val="07EA68CA"/>
    <w:rsid w:val="081E0612"/>
    <w:rsid w:val="082A5730"/>
    <w:rsid w:val="083708D8"/>
    <w:rsid w:val="084110CA"/>
    <w:rsid w:val="08F73991"/>
    <w:rsid w:val="09487D7A"/>
    <w:rsid w:val="09721A23"/>
    <w:rsid w:val="09C368BB"/>
    <w:rsid w:val="09F10617"/>
    <w:rsid w:val="0A4B7B83"/>
    <w:rsid w:val="0A8332C7"/>
    <w:rsid w:val="0AE14330"/>
    <w:rsid w:val="0AEC17B7"/>
    <w:rsid w:val="0AF02418"/>
    <w:rsid w:val="0B08772A"/>
    <w:rsid w:val="0B662001"/>
    <w:rsid w:val="0B8043A5"/>
    <w:rsid w:val="0C4258B7"/>
    <w:rsid w:val="0CA93E30"/>
    <w:rsid w:val="0CC3148C"/>
    <w:rsid w:val="0CC34268"/>
    <w:rsid w:val="0CC86FE2"/>
    <w:rsid w:val="0D510A66"/>
    <w:rsid w:val="0D5810F2"/>
    <w:rsid w:val="0D5C2C92"/>
    <w:rsid w:val="0D7A1910"/>
    <w:rsid w:val="0D812892"/>
    <w:rsid w:val="0DBB7F72"/>
    <w:rsid w:val="0DC105EE"/>
    <w:rsid w:val="0DD33BDA"/>
    <w:rsid w:val="0E17277D"/>
    <w:rsid w:val="0E357856"/>
    <w:rsid w:val="0EAE44FA"/>
    <w:rsid w:val="0EB15520"/>
    <w:rsid w:val="0EFC3327"/>
    <w:rsid w:val="0F0F2EAE"/>
    <w:rsid w:val="0F77157B"/>
    <w:rsid w:val="0F895A1F"/>
    <w:rsid w:val="0F8D42E7"/>
    <w:rsid w:val="0FA51A5C"/>
    <w:rsid w:val="0FCC43D7"/>
    <w:rsid w:val="0FF47C8B"/>
    <w:rsid w:val="100B5E21"/>
    <w:rsid w:val="100F7C88"/>
    <w:rsid w:val="102233CD"/>
    <w:rsid w:val="102A145F"/>
    <w:rsid w:val="102D1319"/>
    <w:rsid w:val="10315544"/>
    <w:rsid w:val="103D0A1D"/>
    <w:rsid w:val="107465EA"/>
    <w:rsid w:val="10883625"/>
    <w:rsid w:val="11010B10"/>
    <w:rsid w:val="11A1126B"/>
    <w:rsid w:val="11BC2CCF"/>
    <w:rsid w:val="11E62174"/>
    <w:rsid w:val="11EE57A3"/>
    <w:rsid w:val="12177FF5"/>
    <w:rsid w:val="122B0685"/>
    <w:rsid w:val="122B1AEB"/>
    <w:rsid w:val="126B273E"/>
    <w:rsid w:val="12863694"/>
    <w:rsid w:val="1291581D"/>
    <w:rsid w:val="12C21C57"/>
    <w:rsid w:val="13014AA1"/>
    <w:rsid w:val="13413C74"/>
    <w:rsid w:val="134B7961"/>
    <w:rsid w:val="134F50EE"/>
    <w:rsid w:val="136525E3"/>
    <w:rsid w:val="139A0981"/>
    <w:rsid w:val="13CC1D6C"/>
    <w:rsid w:val="143804B7"/>
    <w:rsid w:val="144E4137"/>
    <w:rsid w:val="144F4EDC"/>
    <w:rsid w:val="14760BA4"/>
    <w:rsid w:val="14861494"/>
    <w:rsid w:val="148F27EA"/>
    <w:rsid w:val="14AE0778"/>
    <w:rsid w:val="14B5712B"/>
    <w:rsid w:val="151117A3"/>
    <w:rsid w:val="153D2901"/>
    <w:rsid w:val="153E56D7"/>
    <w:rsid w:val="157E6566"/>
    <w:rsid w:val="15B47406"/>
    <w:rsid w:val="15E55F2B"/>
    <w:rsid w:val="160855EE"/>
    <w:rsid w:val="16087811"/>
    <w:rsid w:val="165F0CC6"/>
    <w:rsid w:val="16C03E90"/>
    <w:rsid w:val="16CE43B7"/>
    <w:rsid w:val="16DA5AE8"/>
    <w:rsid w:val="16DD6D5E"/>
    <w:rsid w:val="175C4577"/>
    <w:rsid w:val="176F745B"/>
    <w:rsid w:val="17782BA9"/>
    <w:rsid w:val="177F0CFA"/>
    <w:rsid w:val="17954784"/>
    <w:rsid w:val="17A373F1"/>
    <w:rsid w:val="17EF1A24"/>
    <w:rsid w:val="183F7A60"/>
    <w:rsid w:val="18652218"/>
    <w:rsid w:val="186A1F1A"/>
    <w:rsid w:val="187341E8"/>
    <w:rsid w:val="18A35870"/>
    <w:rsid w:val="18CB3C35"/>
    <w:rsid w:val="18D653E1"/>
    <w:rsid w:val="191978BD"/>
    <w:rsid w:val="19784FCA"/>
    <w:rsid w:val="19905DAB"/>
    <w:rsid w:val="19BA3F19"/>
    <w:rsid w:val="19D80C8A"/>
    <w:rsid w:val="19E7385E"/>
    <w:rsid w:val="1A2D0C62"/>
    <w:rsid w:val="1A6A012B"/>
    <w:rsid w:val="1ACF45A8"/>
    <w:rsid w:val="1AE51CEF"/>
    <w:rsid w:val="1AEF73E1"/>
    <w:rsid w:val="1B0E3DCD"/>
    <w:rsid w:val="1B16490A"/>
    <w:rsid w:val="1B1E7D1D"/>
    <w:rsid w:val="1B3717FA"/>
    <w:rsid w:val="1B4A01E6"/>
    <w:rsid w:val="1B533EEB"/>
    <w:rsid w:val="1BA07595"/>
    <w:rsid w:val="1BA51CA8"/>
    <w:rsid w:val="1BB1006B"/>
    <w:rsid w:val="1BDE6B40"/>
    <w:rsid w:val="1BE04932"/>
    <w:rsid w:val="1C3D79EC"/>
    <w:rsid w:val="1C472A37"/>
    <w:rsid w:val="1C635117"/>
    <w:rsid w:val="1C764322"/>
    <w:rsid w:val="1CAD07A9"/>
    <w:rsid w:val="1CC07931"/>
    <w:rsid w:val="1CE1715B"/>
    <w:rsid w:val="1D00650F"/>
    <w:rsid w:val="1D0E2EBF"/>
    <w:rsid w:val="1D937CF1"/>
    <w:rsid w:val="1D940C42"/>
    <w:rsid w:val="1DA02ABF"/>
    <w:rsid w:val="1DAA6062"/>
    <w:rsid w:val="1DAB315A"/>
    <w:rsid w:val="1DB47EA6"/>
    <w:rsid w:val="1DBF2343"/>
    <w:rsid w:val="1DC32C0E"/>
    <w:rsid w:val="1DD70387"/>
    <w:rsid w:val="1DF2070D"/>
    <w:rsid w:val="1E2D17B9"/>
    <w:rsid w:val="1E322380"/>
    <w:rsid w:val="1E3654C8"/>
    <w:rsid w:val="1E50559F"/>
    <w:rsid w:val="1E730E9F"/>
    <w:rsid w:val="1ECB6983"/>
    <w:rsid w:val="1ED66D29"/>
    <w:rsid w:val="1EE60928"/>
    <w:rsid w:val="1EE90C51"/>
    <w:rsid w:val="1F06112F"/>
    <w:rsid w:val="1F323E6F"/>
    <w:rsid w:val="1F714EED"/>
    <w:rsid w:val="1F8C0FBF"/>
    <w:rsid w:val="1FB074A4"/>
    <w:rsid w:val="1FDE6D44"/>
    <w:rsid w:val="20480115"/>
    <w:rsid w:val="204F6A38"/>
    <w:rsid w:val="205A293C"/>
    <w:rsid w:val="208C5353"/>
    <w:rsid w:val="20974E72"/>
    <w:rsid w:val="20C351BA"/>
    <w:rsid w:val="20D862C1"/>
    <w:rsid w:val="20D869A7"/>
    <w:rsid w:val="210C3FF9"/>
    <w:rsid w:val="2118149C"/>
    <w:rsid w:val="21212ADE"/>
    <w:rsid w:val="21250AA8"/>
    <w:rsid w:val="21460464"/>
    <w:rsid w:val="216A6260"/>
    <w:rsid w:val="21887BBA"/>
    <w:rsid w:val="21B069F6"/>
    <w:rsid w:val="22334652"/>
    <w:rsid w:val="22A00030"/>
    <w:rsid w:val="22A1598C"/>
    <w:rsid w:val="22D07884"/>
    <w:rsid w:val="22E46293"/>
    <w:rsid w:val="230150F9"/>
    <w:rsid w:val="236D1223"/>
    <w:rsid w:val="23A974A4"/>
    <w:rsid w:val="23AD72B4"/>
    <w:rsid w:val="24502860"/>
    <w:rsid w:val="247E7482"/>
    <w:rsid w:val="24821C03"/>
    <w:rsid w:val="249D6EDF"/>
    <w:rsid w:val="24B8428F"/>
    <w:rsid w:val="24E5492E"/>
    <w:rsid w:val="250C6E84"/>
    <w:rsid w:val="25250172"/>
    <w:rsid w:val="252C06D8"/>
    <w:rsid w:val="25461F7A"/>
    <w:rsid w:val="258B79FB"/>
    <w:rsid w:val="25BE5ED5"/>
    <w:rsid w:val="25C10DDE"/>
    <w:rsid w:val="25E477CD"/>
    <w:rsid w:val="25F01EA9"/>
    <w:rsid w:val="262F264B"/>
    <w:rsid w:val="265436BF"/>
    <w:rsid w:val="26701D3B"/>
    <w:rsid w:val="26850861"/>
    <w:rsid w:val="26A61B97"/>
    <w:rsid w:val="26BC5A45"/>
    <w:rsid w:val="273E2C43"/>
    <w:rsid w:val="275C6E14"/>
    <w:rsid w:val="276A0880"/>
    <w:rsid w:val="27CA054E"/>
    <w:rsid w:val="27CC115F"/>
    <w:rsid w:val="27F75E26"/>
    <w:rsid w:val="27F87F62"/>
    <w:rsid w:val="284A6486"/>
    <w:rsid w:val="28956F9B"/>
    <w:rsid w:val="2896166C"/>
    <w:rsid w:val="28963D31"/>
    <w:rsid w:val="28DD0F79"/>
    <w:rsid w:val="29746D0F"/>
    <w:rsid w:val="29943EDE"/>
    <w:rsid w:val="299E77AF"/>
    <w:rsid w:val="29BB0559"/>
    <w:rsid w:val="29CC1A3B"/>
    <w:rsid w:val="29D52E7E"/>
    <w:rsid w:val="2A0B18AD"/>
    <w:rsid w:val="2A363795"/>
    <w:rsid w:val="2A7A51DA"/>
    <w:rsid w:val="2AC11F2E"/>
    <w:rsid w:val="2AC805C8"/>
    <w:rsid w:val="2ADC337D"/>
    <w:rsid w:val="2AE057E1"/>
    <w:rsid w:val="2AF55481"/>
    <w:rsid w:val="2B510CE4"/>
    <w:rsid w:val="2B701779"/>
    <w:rsid w:val="2BAA133D"/>
    <w:rsid w:val="2BB01893"/>
    <w:rsid w:val="2BE174D2"/>
    <w:rsid w:val="2BEC49D8"/>
    <w:rsid w:val="2C0D2004"/>
    <w:rsid w:val="2C1D1386"/>
    <w:rsid w:val="2C2C6042"/>
    <w:rsid w:val="2C50359E"/>
    <w:rsid w:val="2C8C5E9E"/>
    <w:rsid w:val="2CA618DC"/>
    <w:rsid w:val="2D173D8E"/>
    <w:rsid w:val="2D1F0414"/>
    <w:rsid w:val="2D775BE3"/>
    <w:rsid w:val="2DD015AC"/>
    <w:rsid w:val="2DE103B8"/>
    <w:rsid w:val="2DEB425A"/>
    <w:rsid w:val="2DED38AF"/>
    <w:rsid w:val="2E034812"/>
    <w:rsid w:val="2E0B5137"/>
    <w:rsid w:val="2E6962EE"/>
    <w:rsid w:val="2EB50120"/>
    <w:rsid w:val="2EBA2562"/>
    <w:rsid w:val="2EE23282"/>
    <w:rsid w:val="2EF95539"/>
    <w:rsid w:val="2F250D69"/>
    <w:rsid w:val="2F4031C3"/>
    <w:rsid w:val="2F5C46F7"/>
    <w:rsid w:val="2FEA6FFA"/>
    <w:rsid w:val="30002A75"/>
    <w:rsid w:val="302D0221"/>
    <w:rsid w:val="30472E95"/>
    <w:rsid w:val="304C2E81"/>
    <w:rsid w:val="30867DC9"/>
    <w:rsid w:val="30AA6893"/>
    <w:rsid w:val="30B51F3E"/>
    <w:rsid w:val="31012331"/>
    <w:rsid w:val="31054E75"/>
    <w:rsid w:val="310B3750"/>
    <w:rsid w:val="31946628"/>
    <w:rsid w:val="31AA0396"/>
    <w:rsid w:val="31D7233D"/>
    <w:rsid w:val="31F924AF"/>
    <w:rsid w:val="326A1442"/>
    <w:rsid w:val="328D4E1E"/>
    <w:rsid w:val="329E2A30"/>
    <w:rsid w:val="32F138DE"/>
    <w:rsid w:val="33022A32"/>
    <w:rsid w:val="331879DD"/>
    <w:rsid w:val="332A4003"/>
    <w:rsid w:val="336F6B4E"/>
    <w:rsid w:val="33773F72"/>
    <w:rsid w:val="337F04CC"/>
    <w:rsid w:val="33F47F03"/>
    <w:rsid w:val="340F5EC6"/>
    <w:rsid w:val="342B4644"/>
    <w:rsid w:val="34646A60"/>
    <w:rsid w:val="346C4A08"/>
    <w:rsid w:val="34701798"/>
    <w:rsid w:val="3472059A"/>
    <w:rsid w:val="348036CC"/>
    <w:rsid w:val="34804F9C"/>
    <w:rsid w:val="34A928F5"/>
    <w:rsid w:val="34AD75E4"/>
    <w:rsid w:val="34B82F3A"/>
    <w:rsid w:val="350C670B"/>
    <w:rsid w:val="35424287"/>
    <w:rsid w:val="35444148"/>
    <w:rsid w:val="354F397E"/>
    <w:rsid w:val="35641F3F"/>
    <w:rsid w:val="356778A2"/>
    <w:rsid w:val="357C4E3A"/>
    <w:rsid w:val="357D1819"/>
    <w:rsid w:val="36493ED6"/>
    <w:rsid w:val="36754713"/>
    <w:rsid w:val="368C6471"/>
    <w:rsid w:val="371C7EDB"/>
    <w:rsid w:val="379A5AFB"/>
    <w:rsid w:val="37A96567"/>
    <w:rsid w:val="37B90B47"/>
    <w:rsid w:val="37DB2C91"/>
    <w:rsid w:val="3815664A"/>
    <w:rsid w:val="38157D93"/>
    <w:rsid w:val="38436B15"/>
    <w:rsid w:val="386A7A07"/>
    <w:rsid w:val="38C205FD"/>
    <w:rsid w:val="3902701A"/>
    <w:rsid w:val="39120FD8"/>
    <w:rsid w:val="39165B2C"/>
    <w:rsid w:val="3924749B"/>
    <w:rsid w:val="39301848"/>
    <w:rsid w:val="3954420A"/>
    <w:rsid w:val="395818B7"/>
    <w:rsid w:val="39653D8F"/>
    <w:rsid w:val="399E432F"/>
    <w:rsid w:val="39A62138"/>
    <w:rsid w:val="39AB5ACC"/>
    <w:rsid w:val="39B46E05"/>
    <w:rsid w:val="39EA5A41"/>
    <w:rsid w:val="39F5055E"/>
    <w:rsid w:val="3A8F463E"/>
    <w:rsid w:val="3AC54442"/>
    <w:rsid w:val="3AD65626"/>
    <w:rsid w:val="3AE5743A"/>
    <w:rsid w:val="3B145732"/>
    <w:rsid w:val="3B1C3E75"/>
    <w:rsid w:val="3B22769F"/>
    <w:rsid w:val="3B8B71D4"/>
    <w:rsid w:val="3BBD49D0"/>
    <w:rsid w:val="3BDC6284"/>
    <w:rsid w:val="3BEC1E5F"/>
    <w:rsid w:val="3BF40856"/>
    <w:rsid w:val="3C1E7FEB"/>
    <w:rsid w:val="3C602E44"/>
    <w:rsid w:val="3C623123"/>
    <w:rsid w:val="3CAF6831"/>
    <w:rsid w:val="3CC8395A"/>
    <w:rsid w:val="3CCB404E"/>
    <w:rsid w:val="3CE73C04"/>
    <w:rsid w:val="3CFA2FFD"/>
    <w:rsid w:val="3D1B54BB"/>
    <w:rsid w:val="3D293C8F"/>
    <w:rsid w:val="3DA6328A"/>
    <w:rsid w:val="3DD069B2"/>
    <w:rsid w:val="3DEC44AE"/>
    <w:rsid w:val="3E191AAE"/>
    <w:rsid w:val="3E2563BA"/>
    <w:rsid w:val="3E49062A"/>
    <w:rsid w:val="3E56675A"/>
    <w:rsid w:val="3E7334D6"/>
    <w:rsid w:val="3E820C1B"/>
    <w:rsid w:val="3E9A7BF1"/>
    <w:rsid w:val="3ECF102D"/>
    <w:rsid w:val="3EEC43E8"/>
    <w:rsid w:val="3F010C78"/>
    <w:rsid w:val="3F196C95"/>
    <w:rsid w:val="3F444ACF"/>
    <w:rsid w:val="3F5D0B04"/>
    <w:rsid w:val="3F624482"/>
    <w:rsid w:val="3F64326B"/>
    <w:rsid w:val="3F88735A"/>
    <w:rsid w:val="3FAE228C"/>
    <w:rsid w:val="3FDF559D"/>
    <w:rsid w:val="3FE464E3"/>
    <w:rsid w:val="400B5933"/>
    <w:rsid w:val="401329B2"/>
    <w:rsid w:val="402927BE"/>
    <w:rsid w:val="40333A46"/>
    <w:rsid w:val="405612D5"/>
    <w:rsid w:val="40C10B45"/>
    <w:rsid w:val="40C66BA1"/>
    <w:rsid w:val="40F84D59"/>
    <w:rsid w:val="411B4B08"/>
    <w:rsid w:val="41321BA1"/>
    <w:rsid w:val="413E5A45"/>
    <w:rsid w:val="41762F29"/>
    <w:rsid w:val="418B59A2"/>
    <w:rsid w:val="41B62E4E"/>
    <w:rsid w:val="41BA12AE"/>
    <w:rsid w:val="41EE33B1"/>
    <w:rsid w:val="42067A1D"/>
    <w:rsid w:val="420702A1"/>
    <w:rsid w:val="420A44B9"/>
    <w:rsid w:val="420E34CE"/>
    <w:rsid w:val="422E4874"/>
    <w:rsid w:val="42520A76"/>
    <w:rsid w:val="42624BDD"/>
    <w:rsid w:val="42921405"/>
    <w:rsid w:val="42C82D0E"/>
    <w:rsid w:val="42F2389C"/>
    <w:rsid w:val="43291F72"/>
    <w:rsid w:val="43913902"/>
    <w:rsid w:val="43B26739"/>
    <w:rsid w:val="44053C41"/>
    <w:rsid w:val="442D472E"/>
    <w:rsid w:val="44316E42"/>
    <w:rsid w:val="44324AA0"/>
    <w:rsid w:val="446C4CA7"/>
    <w:rsid w:val="447D4919"/>
    <w:rsid w:val="44A22D1B"/>
    <w:rsid w:val="44BF7345"/>
    <w:rsid w:val="44D71B52"/>
    <w:rsid w:val="44DE6B55"/>
    <w:rsid w:val="45561F2C"/>
    <w:rsid w:val="4579246A"/>
    <w:rsid w:val="45927E03"/>
    <w:rsid w:val="45B243A5"/>
    <w:rsid w:val="45D3323F"/>
    <w:rsid w:val="463D7F21"/>
    <w:rsid w:val="46541D0E"/>
    <w:rsid w:val="465B516A"/>
    <w:rsid w:val="467C06B1"/>
    <w:rsid w:val="46AE3117"/>
    <w:rsid w:val="47146B0B"/>
    <w:rsid w:val="471D0BAB"/>
    <w:rsid w:val="477147BD"/>
    <w:rsid w:val="479908B8"/>
    <w:rsid w:val="47AB2C22"/>
    <w:rsid w:val="47E11541"/>
    <w:rsid w:val="480C19AE"/>
    <w:rsid w:val="48AB2285"/>
    <w:rsid w:val="48C76634"/>
    <w:rsid w:val="48CB5E43"/>
    <w:rsid w:val="48DD78B1"/>
    <w:rsid w:val="48FF1EA4"/>
    <w:rsid w:val="490C78C9"/>
    <w:rsid w:val="493713FA"/>
    <w:rsid w:val="494002D0"/>
    <w:rsid w:val="496379AC"/>
    <w:rsid w:val="49822886"/>
    <w:rsid w:val="49B160C2"/>
    <w:rsid w:val="4A070C95"/>
    <w:rsid w:val="4A2379FD"/>
    <w:rsid w:val="4A954F6D"/>
    <w:rsid w:val="4AA46E28"/>
    <w:rsid w:val="4AE176D1"/>
    <w:rsid w:val="4B10349E"/>
    <w:rsid w:val="4B3A7153"/>
    <w:rsid w:val="4B42205E"/>
    <w:rsid w:val="4B667AF5"/>
    <w:rsid w:val="4B6C17BF"/>
    <w:rsid w:val="4B9441C6"/>
    <w:rsid w:val="4BAF7AF3"/>
    <w:rsid w:val="4BB949B1"/>
    <w:rsid w:val="4BF65830"/>
    <w:rsid w:val="4C371AFE"/>
    <w:rsid w:val="4CAA5BE1"/>
    <w:rsid w:val="4CC87B61"/>
    <w:rsid w:val="4CDB0253"/>
    <w:rsid w:val="4CDB5F12"/>
    <w:rsid w:val="4D0A5469"/>
    <w:rsid w:val="4D2107B3"/>
    <w:rsid w:val="4D347340"/>
    <w:rsid w:val="4D566BA1"/>
    <w:rsid w:val="4D8E1CB7"/>
    <w:rsid w:val="4DAF5DB2"/>
    <w:rsid w:val="4E235DBF"/>
    <w:rsid w:val="4E5D6098"/>
    <w:rsid w:val="4E6D598E"/>
    <w:rsid w:val="4EBB59F6"/>
    <w:rsid w:val="4EC46735"/>
    <w:rsid w:val="4EDA26D1"/>
    <w:rsid w:val="4EE27FB4"/>
    <w:rsid w:val="4EEB3D4A"/>
    <w:rsid w:val="4EF407B9"/>
    <w:rsid w:val="4F064127"/>
    <w:rsid w:val="4F0C4892"/>
    <w:rsid w:val="4F114619"/>
    <w:rsid w:val="4F3272D5"/>
    <w:rsid w:val="4F392457"/>
    <w:rsid w:val="4F44711D"/>
    <w:rsid w:val="4F5C0877"/>
    <w:rsid w:val="4F5C162F"/>
    <w:rsid w:val="4F6829DE"/>
    <w:rsid w:val="4F797B2D"/>
    <w:rsid w:val="4F9D1DFB"/>
    <w:rsid w:val="4FF5724F"/>
    <w:rsid w:val="502D7775"/>
    <w:rsid w:val="505106FD"/>
    <w:rsid w:val="5059427A"/>
    <w:rsid w:val="505B0437"/>
    <w:rsid w:val="50643B2C"/>
    <w:rsid w:val="507B1971"/>
    <w:rsid w:val="50865371"/>
    <w:rsid w:val="50B7764D"/>
    <w:rsid w:val="50C70BAB"/>
    <w:rsid w:val="50DC133C"/>
    <w:rsid w:val="51337174"/>
    <w:rsid w:val="516F1CAF"/>
    <w:rsid w:val="51AC0350"/>
    <w:rsid w:val="51BA22DD"/>
    <w:rsid w:val="51F0537F"/>
    <w:rsid w:val="51F21D08"/>
    <w:rsid w:val="52080EF8"/>
    <w:rsid w:val="524A6163"/>
    <w:rsid w:val="529D6B72"/>
    <w:rsid w:val="52AC6053"/>
    <w:rsid w:val="52C211E6"/>
    <w:rsid w:val="52F1095F"/>
    <w:rsid w:val="53255E91"/>
    <w:rsid w:val="5336246D"/>
    <w:rsid w:val="53524764"/>
    <w:rsid w:val="53625EB8"/>
    <w:rsid w:val="53655CAA"/>
    <w:rsid w:val="536D574E"/>
    <w:rsid w:val="53761155"/>
    <w:rsid w:val="53A34D79"/>
    <w:rsid w:val="53FE5F82"/>
    <w:rsid w:val="543D4E46"/>
    <w:rsid w:val="544C30B3"/>
    <w:rsid w:val="54613BAB"/>
    <w:rsid w:val="54761094"/>
    <w:rsid w:val="5476471D"/>
    <w:rsid w:val="54A166DF"/>
    <w:rsid w:val="54AC11AE"/>
    <w:rsid w:val="54B92B26"/>
    <w:rsid w:val="55452F89"/>
    <w:rsid w:val="55642A0F"/>
    <w:rsid w:val="558B2E21"/>
    <w:rsid w:val="55C40A4B"/>
    <w:rsid w:val="55D46EFE"/>
    <w:rsid w:val="55EC4FD6"/>
    <w:rsid w:val="55FE3604"/>
    <w:rsid w:val="56017F8F"/>
    <w:rsid w:val="56083A07"/>
    <w:rsid w:val="56642B19"/>
    <w:rsid w:val="56AA1D34"/>
    <w:rsid w:val="56CC5D13"/>
    <w:rsid w:val="56E03575"/>
    <w:rsid w:val="574003F4"/>
    <w:rsid w:val="575F18FB"/>
    <w:rsid w:val="57633B11"/>
    <w:rsid w:val="576E0EB4"/>
    <w:rsid w:val="579215CA"/>
    <w:rsid w:val="57C032BA"/>
    <w:rsid w:val="57F13EC0"/>
    <w:rsid w:val="57F8083B"/>
    <w:rsid w:val="582D02D7"/>
    <w:rsid w:val="58596456"/>
    <w:rsid w:val="587B1C33"/>
    <w:rsid w:val="58881245"/>
    <w:rsid w:val="58AC1DC5"/>
    <w:rsid w:val="58C369BC"/>
    <w:rsid w:val="58D05235"/>
    <w:rsid w:val="58DA62C7"/>
    <w:rsid w:val="59424082"/>
    <w:rsid w:val="5970436B"/>
    <w:rsid w:val="597B04E6"/>
    <w:rsid w:val="59841313"/>
    <w:rsid w:val="599B2E59"/>
    <w:rsid w:val="59A81562"/>
    <w:rsid w:val="59C77CCF"/>
    <w:rsid w:val="59E50DE8"/>
    <w:rsid w:val="5A1340BE"/>
    <w:rsid w:val="5A363C7A"/>
    <w:rsid w:val="5A4F7C57"/>
    <w:rsid w:val="5A54372C"/>
    <w:rsid w:val="5A5E7653"/>
    <w:rsid w:val="5A7A2B10"/>
    <w:rsid w:val="5A7B021F"/>
    <w:rsid w:val="5AA23EFD"/>
    <w:rsid w:val="5AD712B9"/>
    <w:rsid w:val="5ADF011B"/>
    <w:rsid w:val="5AF039F9"/>
    <w:rsid w:val="5B0D710D"/>
    <w:rsid w:val="5B322A9E"/>
    <w:rsid w:val="5BD1531E"/>
    <w:rsid w:val="5C6F223B"/>
    <w:rsid w:val="5C7476E0"/>
    <w:rsid w:val="5C824C48"/>
    <w:rsid w:val="5CB4330C"/>
    <w:rsid w:val="5CC259BE"/>
    <w:rsid w:val="5CCE38AD"/>
    <w:rsid w:val="5D0E29A3"/>
    <w:rsid w:val="5D485AE4"/>
    <w:rsid w:val="5D8D62FE"/>
    <w:rsid w:val="5DF57F14"/>
    <w:rsid w:val="5DF90DC4"/>
    <w:rsid w:val="5E006F2C"/>
    <w:rsid w:val="5E271282"/>
    <w:rsid w:val="5E29331D"/>
    <w:rsid w:val="5E2D7CC5"/>
    <w:rsid w:val="5E3B6F56"/>
    <w:rsid w:val="5E5C7D39"/>
    <w:rsid w:val="5E7D2F8E"/>
    <w:rsid w:val="5E836DF0"/>
    <w:rsid w:val="5F4E28C6"/>
    <w:rsid w:val="5F606BB2"/>
    <w:rsid w:val="5F62071E"/>
    <w:rsid w:val="5F711DAA"/>
    <w:rsid w:val="5F86577F"/>
    <w:rsid w:val="5FA7021F"/>
    <w:rsid w:val="5FD762E6"/>
    <w:rsid w:val="600F1CA8"/>
    <w:rsid w:val="601906E0"/>
    <w:rsid w:val="60533BC5"/>
    <w:rsid w:val="60A8013D"/>
    <w:rsid w:val="60BC39AB"/>
    <w:rsid w:val="60BC4618"/>
    <w:rsid w:val="611D5361"/>
    <w:rsid w:val="6140191B"/>
    <w:rsid w:val="614C337A"/>
    <w:rsid w:val="61756C28"/>
    <w:rsid w:val="61AB5E5E"/>
    <w:rsid w:val="62032404"/>
    <w:rsid w:val="6208193A"/>
    <w:rsid w:val="62133492"/>
    <w:rsid w:val="62213735"/>
    <w:rsid w:val="62607F39"/>
    <w:rsid w:val="62934004"/>
    <w:rsid w:val="63907055"/>
    <w:rsid w:val="63A60D92"/>
    <w:rsid w:val="63FA10C5"/>
    <w:rsid w:val="642F78F5"/>
    <w:rsid w:val="645F5372"/>
    <w:rsid w:val="646301BA"/>
    <w:rsid w:val="6465767C"/>
    <w:rsid w:val="64814FF5"/>
    <w:rsid w:val="64B459A3"/>
    <w:rsid w:val="64B82FA1"/>
    <w:rsid w:val="64C75E3C"/>
    <w:rsid w:val="64D753FA"/>
    <w:rsid w:val="64F80EC5"/>
    <w:rsid w:val="64F917B6"/>
    <w:rsid w:val="65390136"/>
    <w:rsid w:val="653F13C1"/>
    <w:rsid w:val="658946DA"/>
    <w:rsid w:val="6598000F"/>
    <w:rsid w:val="65A23BF7"/>
    <w:rsid w:val="65A346C4"/>
    <w:rsid w:val="65B739E0"/>
    <w:rsid w:val="66192BC6"/>
    <w:rsid w:val="663865F5"/>
    <w:rsid w:val="667A5F49"/>
    <w:rsid w:val="66AC48C0"/>
    <w:rsid w:val="66E14983"/>
    <w:rsid w:val="67261FE9"/>
    <w:rsid w:val="673B0B52"/>
    <w:rsid w:val="67DB4837"/>
    <w:rsid w:val="67FA4719"/>
    <w:rsid w:val="680E61E9"/>
    <w:rsid w:val="6845628A"/>
    <w:rsid w:val="6864418A"/>
    <w:rsid w:val="68877426"/>
    <w:rsid w:val="68A27C5D"/>
    <w:rsid w:val="68B96A5A"/>
    <w:rsid w:val="69046A83"/>
    <w:rsid w:val="69527AE7"/>
    <w:rsid w:val="695D4C0D"/>
    <w:rsid w:val="696D610A"/>
    <w:rsid w:val="69785196"/>
    <w:rsid w:val="6986350B"/>
    <w:rsid w:val="69A34168"/>
    <w:rsid w:val="69D475B2"/>
    <w:rsid w:val="69D530B4"/>
    <w:rsid w:val="6A0B5D7B"/>
    <w:rsid w:val="6A2907A6"/>
    <w:rsid w:val="6A323D1D"/>
    <w:rsid w:val="6A57039F"/>
    <w:rsid w:val="6A8B4A02"/>
    <w:rsid w:val="6A993A49"/>
    <w:rsid w:val="6B2601D1"/>
    <w:rsid w:val="6B514382"/>
    <w:rsid w:val="6B7C6749"/>
    <w:rsid w:val="6BA420E3"/>
    <w:rsid w:val="6C1140B2"/>
    <w:rsid w:val="6C12250D"/>
    <w:rsid w:val="6C2D305C"/>
    <w:rsid w:val="6C48668C"/>
    <w:rsid w:val="6C5405E9"/>
    <w:rsid w:val="6C997445"/>
    <w:rsid w:val="6CB04814"/>
    <w:rsid w:val="6CE95B15"/>
    <w:rsid w:val="6D414DF6"/>
    <w:rsid w:val="6D43723D"/>
    <w:rsid w:val="6D607B1D"/>
    <w:rsid w:val="6D6B4F10"/>
    <w:rsid w:val="6D85319A"/>
    <w:rsid w:val="6D8C555E"/>
    <w:rsid w:val="6D9222AD"/>
    <w:rsid w:val="6DBC7225"/>
    <w:rsid w:val="6DE755AF"/>
    <w:rsid w:val="6E1B4C66"/>
    <w:rsid w:val="6E1E6BBF"/>
    <w:rsid w:val="6E6563FB"/>
    <w:rsid w:val="6E6679AD"/>
    <w:rsid w:val="6E9B0C83"/>
    <w:rsid w:val="6ED45E19"/>
    <w:rsid w:val="6EE768E0"/>
    <w:rsid w:val="6F1A456A"/>
    <w:rsid w:val="6F5A1FAE"/>
    <w:rsid w:val="6F731A72"/>
    <w:rsid w:val="6F7C0834"/>
    <w:rsid w:val="6FD95506"/>
    <w:rsid w:val="6FE16B68"/>
    <w:rsid w:val="70351E27"/>
    <w:rsid w:val="70377CC8"/>
    <w:rsid w:val="70456286"/>
    <w:rsid w:val="70786429"/>
    <w:rsid w:val="70946A98"/>
    <w:rsid w:val="70AB5DF7"/>
    <w:rsid w:val="70B847C9"/>
    <w:rsid w:val="70BC6DD0"/>
    <w:rsid w:val="712C1DB6"/>
    <w:rsid w:val="72441D75"/>
    <w:rsid w:val="725D5DA0"/>
    <w:rsid w:val="726E1AE0"/>
    <w:rsid w:val="72A97039"/>
    <w:rsid w:val="72CE17C8"/>
    <w:rsid w:val="72D01BDD"/>
    <w:rsid w:val="72E97EB7"/>
    <w:rsid w:val="73245EFF"/>
    <w:rsid w:val="734C2268"/>
    <w:rsid w:val="73952D00"/>
    <w:rsid w:val="739E23A2"/>
    <w:rsid w:val="73A968F7"/>
    <w:rsid w:val="740D164D"/>
    <w:rsid w:val="742D372A"/>
    <w:rsid w:val="742D66B8"/>
    <w:rsid w:val="74774317"/>
    <w:rsid w:val="748740EF"/>
    <w:rsid w:val="74BB4CD3"/>
    <w:rsid w:val="74DC43C6"/>
    <w:rsid w:val="753310D1"/>
    <w:rsid w:val="75751DD0"/>
    <w:rsid w:val="75864AB2"/>
    <w:rsid w:val="7591327C"/>
    <w:rsid w:val="75962B62"/>
    <w:rsid w:val="76196455"/>
    <w:rsid w:val="7679106F"/>
    <w:rsid w:val="76C70E82"/>
    <w:rsid w:val="77042737"/>
    <w:rsid w:val="770A6F5A"/>
    <w:rsid w:val="7724536C"/>
    <w:rsid w:val="773C6DC3"/>
    <w:rsid w:val="775F6C9A"/>
    <w:rsid w:val="776169C8"/>
    <w:rsid w:val="77652207"/>
    <w:rsid w:val="776E7134"/>
    <w:rsid w:val="77731EB8"/>
    <w:rsid w:val="77B757D2"/>
    <w:rsid w:val="77BD319F"/>
    <w:rsid w:val="77EF7C96"/>
    <w:rsid w:val="78072DF7"/>
    <w:rsid w:val="7818782C"/>
    <w:rsid w:val="782826CC"/>
    <w:rsid w:val="786F6449"/>
    <w:rsid w:val="788B56BF"/>
    <w:rsid w:val="788C7C11"/>
    <w:rsid w:val="789119F1"/>
    <w:rsid w:val="78A36AF0"/>
    <w:rsid w:val="78A649ED"/>
    <w:rsid w:val="78AC2EC8"/>
    <w:rsid w:val="78FF2381"/>
    <w:rsid w:val="79154B08"/>
    <w:rsid w:val="79295D3D"/>
    <w:rsid w:val="792B3973"/>
    <w:rsid w:val="7934640B"/>
    <w:rsid w:val="796D6C30"/>
    <w:rsid w:val="799C5E46"/>
    <w:rsid w:val="79E041DF"/>
    <w:rsid w:val="79EF54C9"/>
    <w:rsid w:val="7A1C3756"/>
    <w:rsid w:val="7A280F39"/>
    <w:rsid w:val="7A3A5681"/>
    <w:rsid w:val="7A7F5237"/>
    <w:rsid w:val="7A847BB0"/>
    <w:rsid w:val="7A9A0ABC"/>
    <w:rsid w:val="7AC43F58"/>
    <w:rsid w:val="7B291C4F"/>
    <w:rsid w:val="7B585FDE"/>
    <w:rsid w:val="7B5D03CD"/>
    <w:rsid w:val="7C1C3535"/>
    <w:rsid w:val="7C1F623C"/>
    <w:rsid w:val="7C2040FA"/>
    <w:rsid w:val="7C410BB7"/>
    <w:rsid w:val="7C993333"/>
    <w:rsid w:val="7CC52BFE"/>
    <w:rsid w:val="7CC812F8"/>
    <w:rsid w:val="7CE0607C"/>
    <w:rsid w:val="7CF0563F"/>
    <w:rsid w:val="7CFF54E4"/>
    <w:rsid w:val="7D196900"/>
    <w:rsid w:val="7D5B22FE"/>
    <w:rsid w:val="7D971053"/>
    <w:rsid w:val="7DAC2E03"/>
    <w:rsid w:val="7DB60EBC"/>
    <w:rsid w:val="7DE34368"/>
    <w:rsid w:val="7E2C62F9"/>
    <w:rsid w:val="7E353AB8"/>
    <w:rsid w:val="7E3811DD"/>
    <w:rsid w:val="7E3A77FD"/>
    <w:rsid w:val="7F0B107E"/>
    <w:rsid w:val="7F5F7712"/>
    <w:rsid w:val="7F602E2A"/>
    <w:rsid w:val="7F616A17"/>
    <w:rsid w:val="7F681527"/>
    <w:rsid w:val="7F96164A"/>
    <w:rsid w:val="A77E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6019</Words>
  <Characters>6166</Characters>
  <Lines>0</Lines>
  <Paragraphs>0</Paragraphs>
  <TotalTime>181</TotalTime>
  <ScaleCrop>false</ScaleCrop>
  <LinksUpToDate>false</LinksUpToDate>
  <CharactersWithSpaces>6262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2020-12-04T11:14:00Z</dcterms:created>
  <dc:creator>Administrator</dc:creator>
  <cp:lastModifiedBy>user</cp:lastModifiedBy>
  <cp:lastPrinted>2021-03-05T14:25:00Z</cp:lastPrinted>
  <dcterms:modified xsi:type="dcterms:W3CDTF">2025-05-19T16:46:10Z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918F45E83BDA4AD295E009A00BCDB974</vt:lpwstr>
  </property>
</Properties>
</file>